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2A9D60CD" w:rsidR="00841BCD" w:rsidRPr="00841BCD" w:rsidRDefault="00D13BFC" w:rsidP="457B0E09">
      <w:pPr>
        <w:widowControl w:val="0"/>
        <w:tabs>
          <w:tab w:val="right" w:pos="9639"/>
        </w:tabs>
        <w:overflowPunct w:val="0"/>
        <w:autoSpaceDE w:val="0"/>
        <w:autoSpaceDN w:val="0"/>
        <w:adjustRightInd w:val="0"/>
        <w:spacing w:after="0" w:line="240" w:lineRule="auto"/>
        <w:textAlignment w:val="baseline"/>
        <w:rPr>
          <w:rFonts w:ascii="Arial" w:eastAsia="Arial" w:hAnsi="Arial" w:cs="Arial"/>
          <w:b/>
          <w:bCs/>
          <w:color w:val="808080" w:themeColor="background1" w:themeShade="80"/>
          <w:sz w:val="25"/>
          <w:szCs w:val="25"/>
          <w:lang w:val="en-GB"/>
        </w:rPr>
      </w:pPr>
      <w:bookmarkStart w:id="0" w:name="OLE_LINK5"/>
      <w:bookmarkStart w:id="1" w:name="OLE_LINK6"/>
      <w:r w:rsidRPr="00D13BFC">
        <w:rPr>
          <w:rFonts w:ascii="Arial" w:eastAsia="SimSun" w:hAnsi="Arial" w:cs="Times New Roman"/>
          <w:b/>
          <w:bCs/>
          <w:sz w:val="24"/>
          <w:szCs w:val="24"/>
          <w:lang w:val="en-GB"/>
        </w:rPr>
        <w:t>3GPP TSG-RAN WG4 Meeting#98-bis-e</w:t>
      </w:r>
      <w:r w:rsidR="00841BCD" w:rsidRPr="00841BCD">
        <w:rPr>
          <w:rFonts w:ascii="Arial" w:eastAsia="SimSun" w:hAnsi="Arial" w:cs="Times New Roman"/>
          <w:b/>
          <w:bCs/>
          <w:sz w:val="24"/>
          <w:szCs w:val="20"/>
          <w:lang w:val="en-GB"/>
        </w:rPr>
        <w:tab/>
      </w:r>
      <w:r w:rsidR="5F55913D" w:rsidRPr="003B7CB2">
        <w:rPr>
          <w:rFonts w:ascii="Arial" w:eastAsia="Arial" w:hAnsi="Arial" w:cs="Arial"/>
          <w:b/>
          <w:bCs/>
          <w:sz w:val="25"/>
          <w:szCs w:val="25"/>
          <w:lang w:val="en-GB"/>
        </w:rPr>
        <w:t xml:space="preserve"> </w:t>
      </w:r>
      <w:r w:rsidR="007212B3" w:rsidRPr="007212B3">
        <w:rPr>
          <w:rFonts w:ascii="Arial" w:eastAsia="Arial" w:hAnsi="Arial" w:cs="Arial"/>
          <w:b/>
          <w:bCs/>
          <w:sz w:val="25"/>
          <w:szCs w:val="25"/>
          <w:lang w:val="en-GB"/>
        </w:rPr>
        <w:t>R4-2106583</w:t>
      </w:r>
    </w:p>
    <w:bookmarkEnd w:id="0"/>
    <w:bookmarkEnd w:id="1"/>
    <w:p w14:paraId="6515563C" w14:textId="28481072" w:rsidR="00841BCD" w:rsidRDefault="00D13BFC" w:rsidP="00841BCD">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GB"/>
        </w:rPr>
      </w:pPr>
      <w:r w:rsidRPr="00D13BFC">
        <w:rPr>
          <w:rFonts w:ascii="Arial" w:eastAsia="SimSun" w:hAnsi="Arial" w:cs="Times New Roman"/>
          <w:b/>
          <w:sz w:val="24"/>
          <w:szCs w:val="20"/>
          <w:lang w:val="en-GB"/>
        </w:rPr>
        <w:t>E-meeting, Apr 12th – Apr 20th, 2021</w:t>
      </w:r>
    </w:p>
    <w:p w14:paraId="6FABBCB4" w14:textId="77777777" w:rsidR="00D13BFC" w:rsidRPr="00841BCD" w:rsidRDefault="00D13BFC"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7C08B15B" w:rsidR="00841BCD" w:rsidRPr="00130E5F" w:rsidRDefault="00841BCD" w:rsidP="457B0E09">
      <w:pPr>
        <w:ind w:left="1985" w:hanging="1985"/>
        <w:rPr>
          <w:rFonts w:ascii="Arial" w:eastAsia="Calibri" w:hAnsi="Arial" w:cs="Arial"/>
          <w:b/>
          <w:bCs/>
          <w:sz w:val="24"/>
          <w:szCs w:val="24"/>
        </w:rPr>
      </w:pPr>
      <w:r w:rsidRPr="457B0E09">
        <w:rPr>
          <w:rFonts w:ascii="Arial" w:eastAsia="Calibri" w:hAnsi="Arial" w:cs="Arial"/>
          <w:b/>
          <w:bCs/>
          <w:sz w:val="24"/>
          <w:szCs w:val="24"/>
          <w:lang w:val="en-GB"/>
        </w:rPr>
        <w:t>Title:</w:t>
      </w:r>
      <w:r w:rsidR="005C6200">
        <w:rPr>
          <w:rFonts w:ascii="Arial" w:eastAsia="Calibri" w:hAnsi="Arial" w:cs="Arial"/>
          <w:b/>
          <w:bCs/>
          <w:sz w:val="24"/>
          <w:szCs w:val="24"/>
          <w:lang w:val="en-GB"/>
        </w:rPr>
        <w:tab/>
      </w:r>
      <w:r w:rsidR="00851B55" w:rsidRPr="00130E5F">
        <w:rPr>
          <w:rFonts w:ascii="Arial" w:eastAsia="Calibri" w:hAnsi="Arial" w:cs="Arial"/>
          <w:b/>
          <w:bCs/>
          <w:sz w:val="24"/>
          <w:szCs w:val="24"/>
          <w:lang w:val="en-GB"/>
        </w:rPr>
        <w:t>S</w:t>
      </w:r>
      <w:r w:rsidR="00D07F36" w:rsidRPr="00130E5F">
        <w:rPr>
          <w:rFonts w:ascii="Arial" w:eastAsia="Calibri" w:hAnsi="Arial" w:cs="Arial"/>
          <w:b/>
          <w:bCs/>
          <w:sz w:val="24"/>
          <w:szCs w:val="24"/>
          <w:lang w:val="en-GB"/>
        </w:rPr>
        <w:t>imulation analysis for HST in FR2</w:t>
      </w:r>
    </w:p>
    <w:p w14:paraId="53921647" w14:textId="7488E5C5" w:rsidR="00841BCD" w:rsidRPr="00130E5F" w:rsidRDefault="00841BCD" w:rsidP="00841BCD">
      <w:pPr>
        <w:tabs>
          <w:tab w:val="left" w:pos="1985"/>
        </w:tabs>
        <w:spacing w:after="120" w:line="240" w:lineRule="auto"/>
        <w:rPr>
          <w:rFonts w:ascii="Arial" w:eastAsia="MS Mincho" w:hAnsi="Arial" w:cs="Arial"/>
          <w:b/>
          <w:sz w:val="24"/>
          <w:szCs w:val="24"/>
        </w:rPr>
      </w:pPr>
      <w:r w:rsidRPr="00130E5F">
        <w:rPr>
          <w:rFonts w:ascii="Arial" w:eastAsia="MS Mincho" w:hAnsi="Arial" w:cs="Arial"/>
          <w:b/>
          <w:bCs/>
          <w:sz w:val="24"/>
          <w:szCs w:val="24"/>
          <w:lang w:val="en-GB"/>
        </w:rPr>
        <w:t>Agenda item:</w:t>
      </w:r>
      <w:r w:rsidRPr="00130E5F">
        <w:tab/>
      </w:r>
      <w:r w:rsidR="003B5F14" w:rsidRPr="00130E5F">
        <w:rPr>
          <w:rFonts w:ascii="Arial" w:eastAsia="MS Mincho" w:hAnsi="Arial" w:cs="Arial"/>
          <w:b/>
          <w:bCs/>
          <w:sz w:val="24"/>
          <w:szCs w:val="24"/>
        </w:rPr>
        <w:t>8.7.4.1</w:t>
      </w:r>
    </w:p>
    <w:p w14:paraId="266D763D" w14:textId="3B194A0D" w:rsidR="00841BCD" w:rsidRDefault="00841BCD" w:rsidP="00841BCD">
      <w:pPr>
        <w:tabs>
          <w:tab w:val="left" w:pos="1985"/>
        </w:tabs>
        <w:rPr>
          <w:rFonts w:ascii="Arial" w:eastAsia="Calibri" w:hAnsi="Arial" w:cs="Arial"/>
          <w:b/>
          <w:bCs/>
          <w:sz w:val="24"/>
          <w:lang w:val="en-GB"/>
        </w:rPr>
      </w:pPr>
      <w:r w:rsidRPr="00130E5F">
        <w:rPr>
          <w:rFonts w:ascii="Arial" w:eastAsia="Calibri" w:hAnsi="Arial" w:cs="Arial"/>
          <w:b/>
          <w:bCs/>
          <w:sz w:val="24"/>
          <w:lang w:val="en-GB"/>
        </w:rPr>
        <w:t>Document for:</w:t>
      </w:r>
      <w:r w:rsidRPr="00130E5F">
        <w:rPr>
          <w:rFonts w:ascii="Arial" w:eastAsia="Calibri" w:hAnsi="Arial" w:cs="Arial"/>
          <w:b/>
          <w:bCs/>
          <w:sz w:val="24"/>
          <w:lang w:val="en-GB"/>
        </w:rPr>
        <w:tab/>
        <w:t>Discussion</w:t>
      </w:r>
    </w:p>
    <w:p w14:paraId="505DD0D6" w14:textId="74619543" w:rsidR="00841BCD" w:rsidRDefault="00841BCD" w:rsidP="00A37002">
      <w:pPr>
        <w:pStyle w:val="RAN4H1"/>
      </w:pPr>
      <w:r w:rsidRPr="00AE56B1">
        <w:t>Intro</w:t>
      </w:r>
      <w:r w:rsidRPr="00AE56B1">
        <w:rPr>
          <w:rStyle w:val="RAN4H1Char"/>
        </w:rPr>
        <w:t>ductio</w:t>
      </w:r>
      <w:r w:rsidRPr="00AE56B1">
        <w:t>n</w:t>
      </w:r>
    </w:p>
    <w:p w14:paraId="5EA82C11" w14:textId="5418CEB4" w:rsidR="00D07F36" w:rsidRDefault="007D6961" w:rsidP="00D07F36">
      <w:pPr>
        <w:rPr>
          <w:lang w:val="en-GB"/>
        </w:rPr>
      </w:pPr>
      <w:r>
        <w:rPr>
          <w:lang w:val="en-GB"/>
        </w:rPr>
        <w:t>The discussion about the work item for high</w:t>
      </w:r>
      <w:r w:rsidR="000375FC">
        <w:rPr>
          <w:lang w:val="en-GB"/>
        </w:rPr>
        <w:t>-</w:t>
      </w:r>
      <w:r>
        <w:rPr>
          <w:lang w:val="en-GB"/>
        </w:rPr>
        <w:t>speed operation in FR2 has been going on for a couple of meetings</w:t>
      </w:r>
      <w:r w:rsidR="00376987">
        <w:rPr>
          <w:lang w:val="en-GB"/>
        </w:rPr>
        <w:t xml:space="preserve"> [1]</w:t>
      </w:r>
      <w:r w:rsidR="008D091A">
        <w:rPr>
          <w:lang w:val="en-GB"/>
        </w:rPr>
        <w:t>. In the last meeting</w:t>
      </w:r>
      <w:r w:rsidR="000375FC">
        <w:t>,</w:t>
      </w:r>
      <w:r w:rsidR="008D091A">
        <w:rPr>
          <w:lang w:val="en-GB"/>
        </w:rPr>
        <w:t xml:space="preserve"> we provided some initial simulation results related to deployment scenarios and RRM requirements</w:t>
      </w:r>
      <w:r w:rsidR="000110E3">
        <w:rPr>
          <w:lang w:val="en-GB"/>
        </w:rPr>
        <w:t xml:space="preserve"> [2]</w:t>
      </w:r>
      <w:r w:rsidR="008D091A">
        <w:rPr>
          <w:lang w:val="en-GB"/>
        </w:rPr>
        <w:t xml:space="preserve">. In this contribution, we </w:t>
      </w:r>
      <w:r w:rsidR="004C1348">
        <w:rPr>
          <w:lang w:val="en-GB"/>
        </w:rPr>
        <w:t>provide an extended set of results and share a full list of simulation parameters</w:t>
      </w:r>
      <w:r w:rsidR="008D091A">
        <w:rPr>
          <w:lang w:val="en-GB"/>
        </w:rPr>
        <w:t xml:space="preserve"> used in our simulations</w:t>
      </w:r>
      <w:r w:rsidR="00A07D55">
        <w:t>. We expect that these parameters</w:t>
      </w:r>
      <w:r w:rsidR="008D091A">
        <w:rPr>
          <w:lang w:val="en-GB"/>
        </w:rPr>
        <w:t xml:space="preserve"> can be</w:t>
      </w:r>
      <w:r w:rsidR="004C2C3B">
        <w:t xml:space="preserve"> widely</w:t>
      </w:r>
      <w:r w:rsidR="008D091A">
        <w:rPr>
          <w:lang w:val="en-GB"/>
        </w:rPr>
        <w:t xml:space="preserve"> used</w:t>
      </w:r>
      <w:r w:rsidR="00A07D55">
        <w:t xml:space="preserve"> </w:t>
      </w:r>
      <w:r w:rsidR="008D091A">
        <w:rPr>
          <w:lang w:val="en-GB"/>
        </w:rPr>
        <w:t xml:space="preserve">for evaluating the </w:t>
      </w:r>
      <w:r w:rsidR="00305A16">
        <w:rPr>
          <w:lang w:val="en-GB"/>
        </w:rPr>
        <w:t>system</w:t>
      </w:r>
      <w:r w:rsidR="00A07D55">
        <w:rPr>
          <w:lang w:val="en-GB"/>
        </w:rPr>
        <w:t>-</w:t>
      </w:r>
      <w:r w:rsidR="00305A16">
        <w:rPr>
          <w:lang w:val="en-GB"/>
        </w:rPr>
        <w:t xml:space="preserve">level </w:t>
      </w:r>
      <w:r w:rsidR="008D091A">
        <w:rPr>
          <w:lang w:val="en-GB"/>
        </w:rPr>
        <w:t xml:space="preserve">performance of </w:t>
      </w:r>
      <w:r w:rsidR="00D945A7">
        <w:t>CPE</w:t>
      </w:r>
      <w:r w:rsidR="008D091A">
        <w:rPr>
          <w:lang w:val="en-GB"/>
        </w:rPr>
        <w:t xml:space="preserve"> operation in FR2 HST environment.</w:t>
      </w:r>
    </w:p>
    <w:p w14:paraId="66F1A60F" w14:textId="5A4BBF63" w:rsidR="008D091A" w:rsidRDefault="008D091A" w:rsidP="00D07F36">
      <w:pPr>
        <w:rPr>
          <w:lang w:val="en-GB"/>
        </w:rPr>
      </w:pPr>
      <w:r>
        <w:rPr>
          <w:lang w:val="en-GB"/>
        </w:rPr>
        <w:t>In the contribution</w:t>
      </w:r>
      <w:r w:rsidR="00D945A7">
        <w:rPr>
          <w:lang w:val="en-GB"/>
        </w:rPr>
        <w:t>,</w:t>
      </w:r>
      <w:r>
        <w:rPr>
          <w:lang w:val="en-GB"/>
        </w:rPr>
        <w:t xml:space="preserve"> we show results </w:t>
      </w:r>
      <w:r w:rsidR="00305A16">
        <w:rPr>
          <w:lang w:val="en-GB"/>
        </w:rPr>
        <w:t>for:</w:t>
      </w:r>
    </w:p>
    <w:p w14:paraId="176A0ACD" w14:textId="2044273C" w:rsidR="00305A16" w:rsidRDefault="00305A16" w:rsidP="00305A16">
      <w:pPr>
        <w:pStyle w:val="ListParagraph"/>
        <w:numPr>
          <w:ilvl w:val="0"/>
          <w:numId w:val="9"/>
        </w:numPr>
        <w:rPr>
          <w:lang w:val="en-GB"/>
        </w:rPr>
      </w:pPr>
      <w:r>
        <w:rPr>
          <w:lang w:val="en-GB"/>
        </w:rPr>
        <w:t>Handover rate</w:t>
      </w:r>
    </w:p>
    <w:p w14:paraId="71A1E5DC" w14:textId="305E32C9" w:rsidR="00305A16" w:rsidRDefault="00305A16" w:rsidP="00305A16">
      <w:pPr>
        <w:pStyle w:val="ListParagraph"/>
        <w:numPr>
          <w:ilvl w:val="0"/>
          <w:numId w:val="9"/>
        </w:numPr>
        <w:rPr>
          <w:lang w:val="en-GB"/>
        </w:rPr>
      </w:pPr>
      <w:r>
        <w:rPr>
          <w:lang w:val="en-GB"/>
        </w:rPr>
        <w:t>Ping pong handover rate</w:t>
      </w:r>
    </w:p>
    <w:p w14:paraId="28CF0D5B" w14:textId="79E6EA7D" w:rsidR="00305A16" w:rsidRDefault="00305A16" w:rsidP="00305A16">
      <w:pPr>
        <w:pStyle w:val="ListParagraph"/>
        <w:numPr>
          <w:ilvl w:val="0"/>
          <w:numId w:val="9"/>
        </w:numPr>
        <w:rPr>
          <w:lang w:val="en-GB"/>
        </w:rPr>
      </w:pPr>
      <w:r>
        <w:rPr>
          <w:lang w:val="en-GB"/>
        </w:rPr>
        <w:t>Beam switch rate</w:t>
      </w:r>
    </w:p>
    <w:p w14:paraId="2ABEAB8E" w14:textId="7073663B" w:rsidR="00305A16" w:rsidRPr="00130E5F" w:rsidRDefault="00305A16" w:rsidP="00305A16">
      <w:pPr>
        <w:pStyle w:val="ListParagraph"/>
        <w:numPr>
          <w:ilvl w:val="0"/>
          <w:numId w:val="9"/>
        </w:numPr>
        <w:rPr>
          <w:lang w:val="en-GB"/>
        </w:rPr>
      </w:pPr>
      <w:r>
        <w:t>Inter-cell mobility failure rate (RLF + HOF)</w:t>
      </w:r>
    </w:p>
    <w:p w14:paraId="1625EABC" w14:textId="21A9E513" w:rsidR="00305A16" w:rsidRDefault="00305A16" w:rsidP="00305A16">
      <w:pPr>
        <w:pStyle w:val="ListParagraph"/>
        <w:numPr>
          <w:ilvl w:val="0"/>
          <w:numId w:val="9"/>
        </w:numPr>
        <w:rPr>
          <w:lang w:val="en-GB"/>
        </w:rPr>
      </w:pPr>
      <w:r>
        <w:rPr>
          <w:lang w:val="en-GB"/>
        </w:rPr>
        <w:t>Beam failure indication rate</w:t>
      </w:r>
    </w:p>
    <w:p w14:paraId="0DC5CEC4" w14:textId="4315D1AB" w:rsidR="00305A16" w:rsidRPr="00130E5F" w:rsidRDefault="00305A16" w:rsidP="00305A16">
      <w:pPr>
        <w:pStyle w:val="ListParagraph"/>
        <w:numPr>
          <w:ilvl w:val="0"/>
          <w:numId w:val="9"/>
        </w:numPr>
        <w:rPr>
          <w:lang w:val="en-GB"/>
        </w:rPr>
      </w:pPr>
      <w:r>
        <w:t>Time-of-stay in cell</w:t>
      </w:r>
    </w:p>
    <w:p w14:paraId="3719659D" w14:textId="46EF32E4" w:rsidR="00305A16" w:rsidRPr="00130E5F" w:rsidRDefault="00305A16" w:rsidP="00305A16">
      <w:pPr>
        <w:pStyle w:val="ListParagraph"/>
        <w:numPr>
          <w:ilvl w:val="0"/>
          <w:numId w:val="9"/>
        </w:numPr>
        <w:rPr>
          <w:lang w:val="en-GB"/>
        </w:rPr>
      </w:pPr>
      <w:r>
        <w:t>Time-of-outage due to low SINR</w:t>
      </w:r>
    </w:p>
    <w:p w14:paraId="61803A81" w14:textId="16E6219C" w:rsidR="00305A16" w:rsidRPr="00130E5F" w:rsidRDefault="00305A16" w:rsidP="00305A16">
      <w:pPr>
        <w:pStyle w:val="ListParagraph"/>
        <w:numPr>
          <w:ilvl w:val="0"/>
          <w:numId w:val="9"/>
        </w:numPr>
        <w:rPr>
          <w:lang w:val="en-GB"/>
        </w:rPr>
      </w:pPr>
      <w:r>
        <w:t>Time-of-outage percentage per call (including handovers)</w:t>
      </w:r>
    </w:p>
    <w:p w14:paraId="61F9C464" w14:textId="26FA1CB2" w:rsidR="008D091A" w:rsidRPr="00130E5F" w:rsidRDefault="00305A16">
      <w:pPr>
        <w:pStyle w:val="ListParagraph"/>
        <w:numPr>
          <w:ilvl w:val="0"/>
          <w:numId w:val="9"/>
        </w:numPr>
        <w:rPr>
          <w:lang w:val="en-GB"/>
        </w:rPr>
      </w:pPr>
      <w:r>
        <w:t>SINR distributions</w:t>
      </w:r>
    </w:p>
    <w:p w14:paraId="2B40827A" w14:textId="17F6E853" w:rsidR="00BF5945" w:rsidRDefault="00D07F36" w:rsidP="00BF5945">
      <w:pPr>
        <w:pStyle w:val="RAN4H1"/>
      </w:pPr>
      <w:r>
        <w:t>Simulation assumptions</w:t>
      </w:r>
    </w:p>
    <w:p w14:paraId="763B69C0" w14:textId="5D6731EC" w:rsidR="00D07F36" w:rsidRDefault="00D479FF" w:rsidP="00D07F36">
      <w:pPr>
        <w:rPr>
          <w:lang w:val="en-GB"/>
        </w:rPr>
      </w:pPr>
      <w:r>
        <w:rPr>
          <w:lang w:val="en-GB"/>
        </w:rPr>
        <w:t xml:space="preserve">We have performed fully dynamic </w:t>
      </w:r>
      <w:r w:rsidR="003F3B5F">
        <w:rPr>
          <w:lang w:val="en-GB"/>
        </w:rPr>
        <w:t>system-</w:t>
      </w:r>
      <w:r>
        <w:rPr>
          <w:lang w:val="en-GB"/>
        </w:rPr>
        <w:t>level simulations</w:t>
      </w:r>
      <w:r w:rsidR="006D7534">
        <w:rPr>
          <w:lang w:val="en-GB"/>
        </w:rPr>
        <w:t xml:space="preserve"> with train speed 350 km/h</w:t>
      </w:r>
      <w:r>
        <w:rPr>
          <w:lang w:val="en-GB"/>
        </w:rPr>
        <w:t xml:space="preserve"> in both </w:t>
      </w:r>
      <w:proofErr w:type="spellStart"/>
      <w:r w:rsidR="00976DBA">
        <w:rPr>
          <w:lang w:val="en-GB"/>
        </w:rPr>
        <w:t>uni</w:t>
      </w:r>
      <w:proofErr w:type="spellEnd"/>
      <w:r w:rsidR="00976DBA">
        <w:rPr>
          <w:lang w:val="en-GB"/>
        </w:rPr>
        <w:t xml:space="preserve">- and bi-directional </w:t>
      </w:r>
      <w:r>
        <w:rPr>
          <w:lang w:val="en-GB"/>
        </w:rPr>
        <w:t>Scenario</w:t>
      </w:r>
      <w:r w:rsidR="00976DBA">
        <w:rPr>
          <w:lang w:val="en-GB"/>
        </w:rPr>
        <w:t>s</w:t>
      </w:r>
      <w:r>
        <w:rPr>
          <w:lang w:val="en-GB"/>
        </w:rPr>
        <w:t xml:space="preserve"> A and B</w:t>
      </w:r>
      <w:r w:rsidR="000D71E0">
        <w:rPr>
          <w:lang w:val="en-GB"/>
        </w:rPr>
        <w:t xml:space="preserve"> using non-SFN and non-DPS deployment</w:t>
      </w:r>
      <w:r w:rsidR="009E11B2">
        <w:rPr>
          <w:lang w:val="en-GB"/>
        </w:rPr>
        <w:t>.</w:t>
      </w:r>
      <w:r w:rsidR="00976DBA">
        <w:rPr>
          <w:lang w:val="en-GB"/>
        </w:rPr>
        <w:t xml:space="preserve"> We assume each BBU has only one RRH creating a challenging mobility scenario to test the requirements.</w:t>
      </w:r>
      <w:r w:rsidR="009E11B2">
        <w:rPr>
          <w:lang w:val="en-GB"/>
        </w:rPr>
        <w:t xml:space="preserve"> </w:t>
      </w:r>
      <w:r w:rsidR="00E4315A">
        <w:rPr>
          <w:lang w:val="en-GB"/>
        </w:rPr>
        <w:t xml:space="preserve">In addition to </w:t>
      </w:r>
      <w:r w:rsidR="00B51E95">
        <w:t>updating</w:t>
      </w:r>
      <w:r w:rsidR="00B51E95">
        <w:rPr>
          <w:lang w:val="en-GB"/>
        </w:rPr>
        <w:t xml:space="preserve"> </w:t>
      </w:r>
      <w:proofErr w:type="spellStart"/>
      <w:r w:rsidR="006D7534">
        <w:rPr>
          <w:lang w:val="en-GB"/>
        </w:rPr>
        <w:t>D_min</w:t>
      </w:r>
      <w:proofErr w:type="spellEnd"/>
      <w:r w:rsidR="006D7534">
        <w:rPr>
          <w:lang w:val="en-GB"/>
        </w:rPr>
        <w:t xml:space="preserve"> and D_s</w:t>
      </w:r>
      <w:r w:rsidR="00B51E95">
        <w:t xml:space="preserve"> values</w:t>
      </w:r>
      <w:r w:rsidR="00E4315A">
        <w:rPr>
          <w:lang w:val="en-GB"/>
        </w:rPr>
        <w:t xml:space="preserve"> according to </w:t>
      </w:r>
      <w:r w:rsidR="00B51E95">
        <w:rPr>
          <w:lang w:val="en-GB"/>
        </w:rPr>
        <w:t xml:space="preserve">the </w:t>
      </w:r>
      <w:r w:rsidR="00E4315A">
        <w:rPr>
          <w:lang w:val="en-GB"/>
        </w:rPr>
        <w:t xml:space="preserve">latest agreements, </w:t>
      </w:r>
      <w:r w:rsidR="009E11B2">
        <w:rPr>
          <w:lang w:val="en-GB"/>
        </w:rPr>
        <w:t>we have added simulation settings for DRX with long cycles 40 and 80 ms</w:t>
      </w:r>
      <w:r w:rsidR="00965A04">
        <w:rPr>
          <w:lang w:val="en-GB"/>
        </w:rPr>
        <w:t xml:space="preserve"> compared to our previous paper [</w:t>
      </w:r>
      <w:r w:rsidR="003F535D">
        <w:rPr>
          <w:lang w:val="en-GB"/>
        </w:rPr>
        <w:t>2</w:t>
      </w:r>
      <w:r w:rsidR="00965A04">
        <w:rPr>
          <w:lang w:val="en-GB"/>
        </w:rPr>
        <w:t>]</w:t>
      </w:r>
      <w:r w:rsidR="009E11B2">
        <w:rPr>
          <w:lang w:val="en-GB"/>
        </w:rPr>
        <w:t xml:space="preserve">. </w:t>
      </w:r>
      <w:r w:rsidR="00E4315A">
        <w:rPr>
          <w:lang w:val="en-GB"/>
        </w:rPr>
        <w:t>W</w:t>
      </w:r>
      <w:r w:rsidR="009E11B2">
        <w:rPr>
          <w:lang w:val="en-GB"/>
        </w:rPr>
        <w:t xml:space="preserve">e have </w:t>
      </w:r>
      <w:r w:rsidR="00FF6C2E">
        <w:rPr>
          <w:lang w:val="en-GB"/>
        </w:rPr>
        <w:t>also modified</w:t>
      </w:r>
      <w:r w:rsidR="009E11B2">
        <w:rPr>
          <w:lang w:val="en-GB"/>
        </w:rPr>
        <w:t xml:space="preserve"> simulation parameters for DRX disabled case to comply with FR2 minimum requirements</w:t>
      </w:r>
      <w:r w:rsidR="00284E1C">
        <w:rPr>
          <w:lang w:val="en-GB"/>
        </w:rPr>
        <w:t xml:space="preserve"> [</w:t>
      </w:r>
      <w:r w:rsidR="005615BA">
        <w:rPr>
          <w:lang w:val="en-GB"/>
        </w:rPr>
        <w:t>3</w:t>
      </w:r>
      <w:r w:rsidR="00284E1C">
        <w:rPr>
          <w:lang w:val="en-GB"/>
        </w:rPr>
        <w:t>]</w:t>
      </w:r>
      <w:r w:rsidR="009E11B2">
        <w:rPr>
          <w:lang w:val="en-GB"/>
        </w:rPr>
        <w:t xml:space="preserve"> for </w:t>
      </w:r>
      <w:r w:rsidR="00284E1C">
        <w:rPr>
          <w:lang w:val="en-GB"/>
        </w:rPr>
        <w:t>measurement periods, cell detection delay</w:t>
      </w:r>
      <w:r w:rsidR="006A3FA9">
        <w:rPr>
          <w:lang w:val="en-GB"/>
        </w:rPr>
        <w:t>,</w:t>
      </w:r>
      <w:r w:rsidR="00284E1C">
        <w:rPr>
          <w:lang w:val="en-GB"/>
        </w:rPr>
        <w:t xml:space="preserve"> and RLM/BFD monitoring assumptions.</w:t>
      </w:r>
      <w:r w:rsidR="00BE3785">
        <w:rPr>
          <w:lang w:val="en-GB"/>
        </w:rPr>
        <w:t xml:space="preserve"> </w:t>
      </w:r>
      <w:r w:rsidR="00BE3785">
        <w:rPr>
          <w:lang w:val="en-GB"/>
        </w:rPr>
        <w:fldChar w:fldCharType="begin"/>
      </w:r>
      <w:r w:rsidR="00BE3785">
        <w:rPr>
          <w:lang w:val="en-GB"/>
        </w:rPr>
        <w:instrText xml:space="preserve"> REF _Ref68089613 \h </w:instrText>
      </w:r>
      <w:r w:rsidR="00BE3785">
        <w:rPr>
          <w:lang w:val="en-GB"/>
        </w:rPr>
      </w:r>
      <w:r w:rsidR="00BE3785">
        <w:rPr>
          <w:lang w:val="en-GB"/>
        </w:rPr>
        <w:fldChar w:fldCharType="separate"/>
      </w:r>
      <w:r w:rsidR="00BE3785">
        <w:t xml:space="preserve">Table </w:t>
      </w:r>
      <w:r w:rsidR="00BE3785">
        <w:rPr>
          <w:noProof/>
        </w:rPr>
        <w:t>1</w:t>
      </w:r>
      <w:r w:rsidR="00BE3785">
        <w:rPr>
          <w:lang w:val="en-GB"/>
        </w:rPr>
        <w:fldChar w:fldCharType="end"/>
      </w:r>
      <w:r>
        <w:rPr>
          <w:lang w:val="en-GB"/>
        </w:rPr>
        <w:t xml:space="preserve"> has </w:t>
      </w:r>
      <w:r w:rsidR="0002056C">
        <w:rPr>
          <w:lang w:val="en-GB"/>
        </w:rPr>
        <w:t xml:space="preserve">a </w:t>
      </w:r>
      <w:r>
        <w:rPr>
          <w:lang w:val="en-GB"/>
        </w:rPr>
        <w:t>detailed list of system simulation parameters.</w:t>
      </w:r>
    </w:p>
    <w:p w14:paraId="6F383448" w14:textId="5AF316DB" w:rsidR="00CC4445" w:rsidRDefault="00CC4445" w:rsidP="00CC4445">
      <w:pPr>
        <w:pStyle w:val="Caption"/>
        <w:keepNext/>
      </w:pPr>
      <w:bookmarkStart w:id="2" w:name="_Ref68089613"/>
      <w:r>
        <w:t xml:space="preserve">Table </w:t>
      </w:r>
      <w:r>
        <w:fldChar w:fldCharType="begin"/>
      </w:r>
      <w:r>
        <w:instrText>SEQ Table \* ARABIC</w:instrText>
      </w:r>
      <w:r>
        <w:fldChar w:fldCharType="separate"/>
      </w:r>
      <w:r>
        <w:rPr>
          <w:noProof/>
        </w:rPr>
        <w:t>1</w:t>
      </w:r>
      <w:r>
        <w:fldChar w:fldCharType="end"/>
      </w:r>
      <w:bookmarkEnd w:id="2"/>
      <w:r>
        <w:t xml:space="preserve">: Detailed </w:t>
      </w:r>
      <w:r w:rsidR="00FC0716">
        <w:t xml:space="preserve">system-level </w:t>
      </w:r>
      <w:r w:rsidR="0002056C">
        <w:t>p</w:t>
      </w:r>
      <w:r>
        <w:t>arameter settings</w:t>
      </w:r>
    </w:p>
    <w:tbl>
      <w:tblPr>
        <w:tblStyle w:val="GridTable1Light"/>
        <w:tblW w:w="0" w:type="auto"/>
        <w:tblCellMar>
          <w:top w:w="57" w:type="dxa"/>
          <w:bottom w:w="57" w:type="dxa"/>
        </w:tblCellMar>
        <w:tblLook w:val="04A0" w:firstRow="1" w:lastRow="0" w:firstColumn="1" w:lastColumn="0" w:noHBand="0" w:noVBand="1"/>
      </w:tblPr>
      <w:tblGrid>
        <w:gridCol w:w="3823"/>
        <w:gridCol w:w="5794"/>
      </w:tblGrid>
      <w:tr w:rsidR="00CC4445" w14:paraId="621C098E" w14:textId="77777777" w:rsidTr="00305A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23" w:type="dxa"/>
          </w:tcPr>
          <w:p w14:paraId="5A3A8E70" w14:textId="77777777" w:rsidR="00CC4445" w:rsidRPr="00385981" w:rsidRDefault="00CC4445" w:rsidP="00305A16">
            <w:pPr>
              <w:rPr>
                <w:sz w:val="22"/>
                <w:szCs w:val="24"/>
                <w:lang w:val="en-GB"/>
              </w:rPr>
            </w:pPr>
            <w:r w:rsidRPr="00385981">
              <w:rPr>
                <w:sz w:val="22"/>
                <w:szCs w:val="24"/>
                <w:lang w:val="en-GB"/>
              </w:rPr>
              <w:t>Simulation parameter</w:t>
            </w:r>
          </w:p>
        </w:tc>
        <w:tc>
          <w:tcPr>
            <w:tcW w:w="5794" w:type="dxa"/>
          </w:tcPr>
          <w:p w14:paraId="13774844" w14:textId="77777777" w:rsidR="00CC4445" w:rsidRPr="00385981" w:rsidRDefault="00CC4445" w:rsidP="00305A16">
            <w:pPr>
              <w:cnfStyle w:val="100000000000" w:firstRow="1" w:lastRow="0" w:firstColumn="0" w:lastColumn="0" w:oddVBand="0" w:evenVBand="0" w:oddHBand="0" w:evenHBand="0" w:firstRowFirstColumn="0" w:firstRowLastColumn="0" w:lastRowFirstColumn="0" w:lastRowLastColumn="0"/>
              <w:rPr>
                <w:sz w:val="22"/>
                <w:szCs w:val="24"/>
                <w:lang w:val="en-GB"/>
              </w:rPr>
            </w:pPr>
            <w:r w:rsidRPr="00385981">
              <w:rPr>
                <w:sz w:val="22"/>
                <w:szCs w:val="24"/>
                <w:lang w:val="en-GB"/>
              </w:rPr>
              <w:t>Value</w:t>
            </w:r>
          </w:p>
        </w:tc>
      </w:tr>
      <w:tr w:rsidR="00CC4445" w14:paraId="68B87166" w14:textId="77777777" w:rsidTr="00305A16">
        <w:tc>
          <w:tcPr>
            <w:cnfStyle w:val="001000000000" w:firstRow="0" w:lastRow="0" w:firstColumn="1" w:lastColumn="0" w:oddVBand="0" w:evenVBand="0" w:oddHBand="0" w:evenHBand="0" w:firstRowFirstColumn="0" w:firstRowLastColumn="0" w:lastRowFirstColumn="0" w:lastRowLastColumn="0"/>
            <w:tcW w:w="3823" w:type="dxa"/>
          </w:tcPr>
          <w:p w14:paraId="68A776E8" w14:textId="77777777" w:rsidR="00CC4445" w:rsidRPr="00E7217A" w:rsidRDefault="00CC4445" w:rsidP="00305A16">
            <w:pPr>
              <w:rPr>
                <w:lang w:val="en-GB"/>
              </w:rPr>
            </w:pPr>
            <w:r w:rsidRPr="00483904">
              <w:rPr>
                <w:lang w:val="en-GB"/>
              </w:rPr>
              <w:t xml:space="preserve">Number of sites (separate </w:t>
            </w:r>
            <w:proofErr w:type="spellStart"/>
            <w:r w:rsidRPr="00483904">
              <w:rPr>
                <w:lang w:val="en-GB"/>
              </w:rPr>
              <w:t>gNBs</w:t>
            </w:r>
            <w:proofErr w:type="spellEnd"/>
            <w:r w:rsidRPr="00483904">
              <w:rPr>
                <w:lang w:val="en-GB"/>
              </w:rPr>
              <w:t>)</w:t>
            </w:r>
          </w:p>
        </w:tc>
        <w:tc>
          <w:tcPr>
            <w:tcW w:w="5794" w:type="dxa"/>
          </w:tcPr>
          <w:p w14:paraId="7B8998D1" w14:textId="79F76644" w:rsidR="00CC4445" w:rsidRPr="00A22185" w:rsidRDefault="00A1477B" w:rsidP="00305A16">
            <w:pPr>
              <w:cnfStyle w:val="000000000000" w:firstRow="0" w:lastRow="0" w:firstColumn="0" w:lastColumn="0" w:oddVBand="0" w:evenVBand="0" w:oddHBand="0" w:evenHBand="0" w:firstRowFirstColumn="0" w:firstRowLastColumn="0" w:lastRowFirstColumn="0" w:lastRowLastColumn="0"/>
              <w:rPr>
                <w:lang w:val="en-GB"/>
              </w:rPr>
            </w:pPr>
            <w:r>
              <w:rPr>
                <w:lang w:val="en-GB"/>
              </w:rPr>
              <w:t>8</w:t>
            </w:r>
          </w:p>
        </w:tc>
      </w:tr>
      <w:tr w:rsidR="00CC4445" w14:paraId="20CBBD3A" w14:textId="77777777" w:rsidTr="00305A16">
        <w:tc>
          <w:tcPr>
            <w:cnfStyle w:val="001000000000" w:firstRow="0" w:lastRow="0" w:firstColumn="1" w:lastColumn="0" w:oddVBand="0" w:evenVBand="0" w:oddHBand="0" w:evenHBand="0" w:firstRowFirstColumn="0" w:firstRowLastColumn="0" w:lastRowFirstColumn="0" w:lastRowLastColumn="0"/>
            <w:tcW w:w="3823" w:type="dxa"/>
          </w:tcPr>
          <w:p w14:paraId="06E3506B" w14:textId="77777777" w:rsidR="00CC4445" w:rsidRPr="00E7217A" w:rsidRDefault="00CC4445" w:rsidP="00305A16">
            <w:pPr>
              <w:rPr>
                <w:lang w:val="en-GB"/>
              </w:rPr>
            </w:pPr>
            <w:r w:rsidRPr="00483904">
              <w:rPr>
                <w:lang w:val="en-GB"/>
              </w:rPr>
              <w:t>Inter-site distance (ISD, D_s)</w:t>
            </w:r>
          </w:p>
        </w:tc>
        <w:tc>
          <w:tcPr>
            <w:tcW w:w="5794" w:type="dxa"/>
          </w:tcPr>
          <w:p w14:paraId="5990BDBC" w14:textId="231B3B3C" w:rsidR="00CC4445" w:rsidRPr="00A22185" w:rsidRDefault="00CC4445" w:rsidP="00305A16">
            <w:pPr>
              <w:cnfStyle w:val="000000000000" w:firstRow="0" w:lastRow="0" w:firstColumn="0" w:lastColumn="0" w:oddVBand="0" w:evenVBand="0" w:oddHBand="0" w:evenHBand="0" w:firstRowFirstColumn="0" w:firstRowLastColumn="0" w:lastRowFirstColumn="0" w:lastRowLastColumn="0"/>
              <w:rPr>
                <w:lang w:val="en-GB"/>
              </w:rPr>
            </w:pPr>
            <w:r>
              <w:rPr>
                <w:lang w:val="en-GB"/>
              </w:rPr>
              <w:t>700 m</w:t>
            </w:r>
          </w:p>
        </w:tc>
      </w:tr>
      <w:tr w:rsidR="00CC4445" w14:paraId="04DEE568" w14:textId="77777777" w:rsidTr="00305A16">
        <w:tc>
          <w:tcPr>
            <w:cnfStyle w:val="001000000000" w:firstRow="0" w:lastRow="0" w:firstColumn="1" w:lastColumn="0" w:oddVBand="0" w:evenVBand="0" w:oddHBand="0" w:evenHBand="0" w:firstRowFirstColumn="0" w:firstRowLastColumn="0" w:lastRowFirstColumn="0" w:lastRowLastColumn="0"/>
            <w:tcW w:w="3823" w:type="dxa"/>
          </w:tcPr>
          <w:p w14:paraId="43270B13" w14:textId="77777777" w:rsidR="00CC4445" w:rsidRPr="00E7217A" w:rsidRDefault="00CC4445" w:rsidP="00305A16">
            <w:pPr>
              <w:rPr>
                <w:lang w:val="en-GB"/>
              </w:rPr>
            </w:pPr>
            <w:r w:rsidRPr="00483904">
              <w:rPr>
                <w:lang w:val="en-GB"/>
              </w:rPr>
              <w:t>RRH distance to track (</w:t>
            </w:r>
            <w:proofErr w:type="spellStart"/>
            <w:r w:rsidRPr="00483904">
              <w:rPr>
                <w:lang w:val="en-GB"/>
              </w:rPr>
              <w:t>D_min</w:t>
            </w:r>
            <w:proofErr w:type="spellEnd"/>
            <w:r w:rsidRPr="00483904">
              <w:rPr>
                <w:lang w:val="en-GB"/>
              </w:rPr>
              <w:t>)</w:t>
            </w:r>
          </w:p>
        </w:tc>
        <w:tc>
          <w:tcPr>
            <w:tcW w:w="5794" w:type="dxa"/>
          </w:tcPr>
          <w:p w14:paraId="4BE0A9CC" w14:textId="3B26721C" w:rsidR="00CC4445" w:rsidRPr="00A22185" w:rsidRDefault="00CC4445" w:rsidP="00305A16">
            <w:pPr>
              <w:cnfStyle w:val="000000000000" w:firstRow="0" w:lastRow="0" w:firstColumn="0" w:lastColumn="0" w:oddVBand="0" w:evenVBand="0" w:oddHBand="0" w:evenHBand="0" w:firstRowFirstColumn="0" w:firstRowLastColumn="0" w:lastRowFirstColumn="0" w:lastRowLastColumn="0"/>
              <w:rPr>
                <w:lang w:val="en-GB"/>
              </w:rPr>
            </w:pPr>
            <w:r>
              <w:rPr>
                <w:lang w:val="en-GB"/>
              </w:rPr>
              <w:t>10, 150 m</w:t>
            </w:r>
            <w:r w:rsidR="00D479FF">
              <w:rPr>
                <w:lang w:val="en-GB"/>
              </w:rPr>
              <w:t xml:space="preserve"> (Scenario A, B)</w:t>
            </w:r>
          </w:p>
        </w:tc>
      </w:tr>
      <w:tr w:rsidR="00CC4445" w14:paraId="226FAFDA" w14:textId="77777777" w:rsidTr="00305A16">
        <w:tc>
          <w:tcPr>
            <w:cnfStyle w:val="001000000000" w:firstRow="0" w:lastRow="0" w:firstColumn="1" w:lastColumn="0" w:oddVBand="0" w:evenVBand="0" w:oddHBand="0" w:evenHBand="0" w:firstRowFirstColumn="0" w:firstRowLastColumn="0" w:lastRowFirstColumn="0" w:lastRowLastColumn="0"/>
            <w:tcW w:w="3823" w:type="dxa"/>
          </w:tcPr>
          <w:p w14:paraId="761388A4" w14:textId="77777777" w:rsidR="00CC4445" w:rsidRPr="00E7217A" w:rsidRDefault="00CC4445" w:rsidP="00305A16">
            <w:pPr>
              <w:rPr>
                <w:lang w:val="en-GB"/>
              </w:rPr>
            </w:pPr>
            <w:r w:rsidRPr="00483904">
              <w:rPr>
                <w:lang w:val="en-GB"/>
              </w:rPr>
              <w:t>RRH height (</w:t>
            </w:r>
            <w:proofErr w:type="spellStart"/>
            <w:r w:rsidRPr="00483904">
              <w:rPr>
                <w:lang w:val="en-GB"/>
              </w:rPr>
              <w:t>D_RRH_Height</w:t>
            </w:r>
            <w:proofErr w:type="spellEnd"/>
            <w:r w:rsidRPr="00483904">
              <w:rPr>
                <w:lang w:val="en-GB"/>
              </w:rPr>
              <w:t>)</w:t>
            </w:r>
          </w:p>
        </w:tc>
        <w:tc>
          <w:tcPr>
            <w:tcW w:w="5794" w:type="dxa"/>
          </w:tcPr>
          <w:p w14:paraId="666DEED1" w14:textId="77777777" w:rsidR="00CC4445" w:rsidRPr="00A22185" w:rsidRDefault="00CC4445" w:rsidP="00305A16">
            <w:pPr>
              <w:cnfStyle w:val="000000000000" w:firstRow="0" w:lastRow="0" w:firstColumn="0" w:lastColumn="0" w:oddVBand="0" w:evenVBand="0" w:oddHBand="0" w:evenHBand="0" w:firstRowFirstColumn="0" w:firstRowLastColumn="0" w:lastRowFirstColumn="0" w:lastRowLastColumn="0"/>
              <w:rPr>
                <w:lang w:val="en-GB"/>
              </w:rPr>
            </w:pPr>
            <w:r>
              <w:rPr>
                <w:lang w:val="en-GB"/>
              </w:rPr>
              <w:t>15 m</w:t>
            </w:r>
          </w:p>
        </w:tc>
      </w:tr>
      <w:tr w:rsidR="00CC4445" w14:paraId="29536A8D" w14:textId="77777777" w:rsidTr="00305A16">
        <w:tc>
          <w:tcPr>
            <w:cnfStyle w:val="001000000000" w:firstRow="0" w:lastRow="0" w:firstColumn="1" w:lastColumn="0" w:oddVBand="0" w:evenVBand="0" w:oddHBand="0" w:evenHBand="0" w:firstRowFirstColumn="0" w:firstRowLastColumn="0" w:lastRowFirstColumn="0" w:lastRowLastColumn="0"/>
            <w:tcW w:w="3823" w:type="dxa"/>
          </w:tcPr>
          <w:p w14:paraId="31BA1590" w14:textId="77777777" w:rsidR="00CC4445" w:rsidRPr="00E7217A" w:rsidRDefault="00CC4445" w:rsidP="00305A16">
            <w:pPr>
              <w:rPr>
                <w:lang w:val="en-GB"/>
              </w:rPr>
            </w:pPr>
            <w:r>
              <w:rPr>
                <w:lang w:val="en-GB"/>
              </w:rPr>
              <w:t>CPE</w:t>
            </w:r>
            <w:r w:rsidRPr="00483904">
              <w:rPr>
                <w:lang w:val="en-GB"/>
              </w:rPr>
              <w:t xml:space="preserve"> height (</w:t>
            </w:r>
            <w:proofErr w:type="spellStart"/>
            <w:r w:rsidRPr="00483904">
              <w:rPr>
                <w:lang w:val="en-GB"/>
              </w:rPr>
              <w:t>D_</w:t>
            </w:r>
            <w:r>
              <w:rPr>
                <w:lang w:val="en-GB"/>
              </w:rPr>
              <w:t>CPE</w:t>
            </w:r>
            <w:r w:rsidRPr="00483904">
              <w:rPr>
                <w:lang w:val="en-GB"/>
              </w:rPr>
              <w:t>_Height</w:t>
            </w:r>
            <w:proofErr w:type="spellEnd"/>
            <w:r w:rsidRPr="00483904">
              <w:rPr>
                <w:lang w:val="en-GB"/>
              </w:rPr>
              <w:t>)</w:t>
            </w:r>
          </w:p>
        </w:tc>
        <w:tc>
          <w:tcPr>
            <w:tcW w:w="5794" w:type="dxa"/>
          </w:tcPr>
          <w:p w14:paraId="4ADA0735" w14:textId="77777777" w:rsidR="00CC4445" w:rsidRPr="00A22185" w:rsidRDefault="00CC4445" w:rsidP="00305A16">
            <w:pPr>
              <w:cnfStyle w:val="000000000000" w:firstRow="0" w:lastRow="0" w:firstColumn="0" w:lastColumn="0" w:oddVBand="0" w:evenVBand="0" w:oddHBand="0" w:evenHBand="0" w:firstRowFirstColumn="0" w:firstRowLastColumn="0" w:lastRowFirstColumn="0" w:lastRowLastColumn="0"/>
              <w:rPr>
                <w:lang w:val="en-GB"/>
              </w:rPr>
            </w:pPr>
            <w:r>
              <w:rPr>
                <w:lang w:val="en-GB"/>
              </w:rPr>
              <w:t>5 m</w:t>
            </w:r>
          </w:p>
        </w:tc>
      </w:tr>
      <w:tr w:rsidR="00CC4445" w14:paraId="5A3A316D" w14:textId="77777777" w:rsidTr="00305A16">
        <w:tc>
          <w:tcPr>
            <w:cnfStyle w:val="001000000000" w:firstRow="0" w:lastRow="0" w:firstColumn="1" w:lastColumn="0" w:oddVBand="0" w:evenVBand="0" w:oddHBand="0" w:evenHBand="0" w:firstRowFirstColumn="0" w:firstRowLastColumn="0" w:lastRowFirstColumn="0" w:lastRowLastColumn="0"/>
            <w:tcW w:w="3823" w:type="dxa"/>
          </w:tcPr>
          <w:p w14:paraId="002B6517" w14:textId="77777777" w:rsidR="00CC4445" w:rsidRPr="00E7217A" w:rsidRDefault="00CC4445" w:rsidP="00305A16">
            <w:pPr>
              <w:rPr>
                <w:lang w:val="en-GB"/>
              </w:rPr>
            </w:pPr>
            <w:r w:rsidRPr="00483904">
              <w:rPr>
                <w:lang w:val="en-GB"/>
              </w:rPr>
              <w:t>Carrier frequency</w:t>
            </w:r>
          </w:p>
        </w:tc>
        <w:tc>
          <w:tcPr>
            <w:tcW w:w="5794" w:type="dxa"/>
          </w:tcPr>
          <w:p w14:paraId="1BD1C9DF" w14:textId="77777777" w:rsidR="00CC4445" w:rsidRPr="00A22185" w:rsidRDefault="00CC4445" w:rsidP="00305A16">
            <w:pPr>
              <w:cnfStyle w:val="000000000000" w:firstRow="0" w:lastRow="0" w:firstColumn="0" w:lastColumn="0" w:oddVBand="0" w:evenVBand="0" w:oddHBand="0" w:evenHBand="0" w:firstRowFirstColumn="0" w:firstRowLastColumn="0" w:lastRowFirstColumn="0" w:lastRowLastColumn="0"/>
              <w:rPr>
                <w:lang w:val="en-GB"/>
              </w:rPr>
            </w:pPr>
            <w:r>
              <w:rPr>
                <w:lang w:val="en-GB"/>
              </w:rPr>
              <w:t>28 GHz</w:t>
            </w:r>
          </w:p>
        </w:tc>
      </w:tr>
      <w:tr w:rsidR="00CC4445" w14:paraId="3B5245C4" w14:textId="77777777" w:rsidTr="00305A16">
        <w:tc>
          <w:tcPr>
            <w:cnfStyle w:val="001000000000" w:firstRow="0" w:lastRow="0" w:firstColumn="1" w:lastColumn="0" w:oddVBand="0" w:evenVBand="0" w:oddHBand="0" w:evenHBand="0" w:firstRowFirstColumn="0" w:firstRowLastColumn="0" w:lastRowFirstColumn="0" w:lastRowLastColumn="0"/>
            <w:tcW w:w="3823" w:type="dxa"/>
          </w:tcPr>
          <w:p w14:paraId="0586FA6B" w14:textId="77777777" w:rsidR="00CC4445" w:rsidRPr="00E7217A" w:rsidRDefault="00CC4445" w:rsidP="00305A16">
            <w:pPr>
              <w:rPr>
                <w:lang w:val="en-GB"/>
              </w:rPr>
            </w:pPr>
            <w:r w:rsidRPr="00483904">
              <w:rPr>
                <w:lang w:val="en-GB"/>
              </w:rPr>
              <w:t>Bandwidth</w:t>
            </w:r>
          </w:p>
        </w:tc>
        <w:tc>
          <w:tcPr>
            <w:tcW w:w="5794" w:type="dxa"/>
          </w:tcPr>
          <w:p w14:paraId="264189DA" w14:textId="77777777" w:rsidR="00CC4445" w:rsidRPr="00A22185" w:rsidRDefault="00CC4445" w:rsidP="00305A16">
            <w:pPr>
              <w:cnfStyle w:val="000000000000" w:firstRow="0" w:lastRow="0" w:firstColumn="0" w:lastColumn="0" w:oddVBand="0" w:evenVBand="0" w:oddHBand="0" w:evenHBand="0" w:firstRowFirstColumn="0" w:firstRowLastColumn="0" w:lastRowFirstColumn="0" w:lastRowLastColumn="0"/>
              <w:rPr>
                <w:lang w:val="en-GB"/>
              </w:rPr>
            </w:pPr>
            <w:r>
              <w:rPr>
                <w:lang w:val="en-GB"/>
              </w:rPr>
              <w:t>50 MHz</w:t>
            </w:r>
          </w:p>
        </w:tc>
      </w:tr>
      <w:tr w:rsidR="00CC4445" w14:paraId="7E0CDA37" w14:textId="77777777" w:rsidTr="00305A16">
        <w:tc>
          <w:tcPr>
            <w:cnfStyle w:val="001000000000" w:firstRow="0" w:lastRow="0" w:firstColumn="1" w:lastColumn="0" w:oddVBand="0" w:evenVBand="0" w:oddHBand="0" w:evenHBand="0" w:firstRowFirstColumn="0" w:firstRowLastColumn="0" w:lastRowFirstColumn="0" w:lastRowLastColumn="0"/>
            <w:tcW w:w="3823" w:type="dxa"/>
          </w:tcPr>
          <w:p w14:paraId="5E4B3450" w14:textId="77777777" w:rsidR="00CC4445" w:rsidRPr="00E7217A" w:rsidRDefault="00CC4445" w:rsidP="00305A16">
            <w:pPr>
              <w:rPr>
                <w:lang w:val="en-GB"/>
              </w:rPr>
            </w:pPr>
            <w:r w:rsidRPr="00483904">
              <w:rPr>
                <w:lang w:val="en-GB"/>
              </w:rPr>
              <w:t>Subcarrier spacing</w:t>
            </w:r>
          </w:p>
        </w:tc>
        <w:tc>
          <w:tcPr>
            <w:tcW w:w="5794" w:type="dxa"/>
          </w:tcPr>
          <w:p w14:paraId="0622BF2D" w14:textId="77777777" w:rsidR="00CC4445" w:rsidRDefault="00CC4445" w:rsidP="00305A16">
            <w:pPr>
              <w:cnfStyle w:val="000000000000" w:firstRow="0" w:lastRow="0" w:firstColumn="0" w:lastColumn="0" w:oddVBand="0" w:evenVBand="0" w:oddHBand="0" w:evenHBand="0" w:firstRowFirstColumn="0" w:firstRowLastColumn="0" w:lastRowFirstColumn="0" w:lastRowLastColumn="0"/>
              <w:rPr>
                <w:lang w:val="en-GB"/>
              </w:rPr>
            </w:pPr>
            <w:r>
              <w:rPr>
                <w:lang w:val="en-GB"/>
              </w:rPr>
              <w:t xml:space="preserve">120 </w:t>
            </w:r>
            <w:proofErr w:type="spellStart"/>
            <w:r>
              <w:rPr>
                <w:lang w:val="en-GB"/>
              </w:rPr>
              <w:t>KHz</w:t>
            </w:r>
            <w:proofErr w:type="spellEnd"/>
          </w:p>
        </w:tc>
      </w:tr>
      <w:tr w:rsidR="00CC4445" w14:paraId="0E178A11" w14:textId="77777777" w:rsidTr="00305A16">
        <w:tc>
          <w:tcPr>
            <w:cnfStyle w:val="001000000000" w:firstRow="0" w:lastRow="0" w:firstColumn="1" w:lastColumn="0" w:oddVBand="0" w:evenVBand="0" w:oddHBand="0" w:evenHBand="0" w:firstRowFirstColumn="0" w:firstRowLastColumn="0" w:lastRowFirstColumn="0" w:lastRowLastColumn="0"/>
            <w:tcW w:w="3823" w:type="dxa"/>
          </w:tcPr>
          <w:p w14:paraId="4E1C6B03" w14:textId="77777777" w:rsidR="00CC4445" w:rsidRPr="00E7217A" w:rsidRDefault="00CC4445" w:rsidP="00305A16">
            <w:pPr>
              <w:rPr>
                <w:lang w:val="en-GB"/>
              </w:rPr>
            </w:pPr>
            <w:r w:rsidRPr="00483904">
              <w:rPr>
                <w:lang w:val="en-GB"/>
              </w:rPr>
              <w:t>Propagation and channel model</w:t>
            </w:r>
          </w:p>
        </w:tc>
        <w:tc>
          <w:tcPr>
            <w:tcW w:w="5794" w:type="dxa"/>
          </w:tcPr>
          <w:p w14:paraId="334235D2" w14:textId="57BF5583" w:rsidR="00CC4445" w:rsidRDefault="00CC4445" w:rsidP="00305A16">
            <w:pPr>
              <w:cnfStyle w:val="000000000000" w:firstRow="0" w:lastRow="0" w:firstColumn="0" w:lastColumn="0" w:oddVBand="0" w:evenVBand="0" w:oddHBand="0" w:evenHBand="0" w:firstRowFirstColumn="0" w:firstRowLastColumn="0" w:lastRowFirstColumn="0" w:lastRowLastColumn="0"/>
              <w:rPr>
                <w:lang w:val="en-GB"/>
              </w:rPr>
            </w:pPr>
            <w:r>
              <w:rPr>
                <w:lang w:val="en-GB"/>
              </w:rPr>
              <w:t xml:space="preserve">TR 38.901 </w:t>
            </w:r>
            <w:proofErr w:type="spellStart"/>
            <w:r>
              <w:rPr>
                <w:lang w:val="en-GB"/>
              </w:rPr>
              <w:t>RMa</w:t>
            </w:r>
            <w:proofErr w:type="spellEnd"/>
            <w:r>
              <w:rPr>
                <w:lang w:val="en-GB"/>
              </w:rPr>
              <w:t xml:space="preserve"> with LOS only [</w:t>
            </w:r>
            <w:r w:rsidR="00853004">
              <w:rPr>
                <w:lang w:val="en-GB"/>
              </w:rPr>
              <w:t>4</w:t>
            </w:r>
            <w:r>
              <w:rPr>
                <w:lang w:val="en-GB"/>
              </w:rPr>
              <w:t>]</w:t>
            </w:r>
          </w:p>
        </w:tc>
      </w:tr>
      <w:tr w:rsidR="00CC4445" w14:paraId="6253C6E0" w14:textId="77777777" w:rsidTr="00305A16">
        <w:tc>
          <w:tcPr>
            <w:cnfStyle w:val="001000000000" w:firstRow="0" w:lastRow="0" w:firstColumn="1" w:lastColumn="0" w:oddVBand="0" w:evenVBand="0" w:oddHBand="0" w:evenHBand="0" w:firstRowFirstColumn="0" w:firstRowLastColumn="0" w:lastRowFirstColumn="0" w:lastRowLastColumn="0"/>
            <w:tcW w:w="3823" w:type="dxa"/>
          </w:tcPr>
          <w:p w14:paraId="38185A4F" w14:textId="77777777" w:rsidR="00CC4445" w:rsidRPr="00E7217A" w:rsidRDefault="00CC4445" w:rsidP="00305A16">
            <w:pPr>
              <w:rPr>
                <w:lang w:val="en-GB"/>
              </w:rPr>
            </w:pPr>
            <w:r w:rsidRPr="00483904">
              <w:rPr>
                <w:lang w:val="en-GB"/>
              </w:rPr>
              <w:lastRenderedPageBreak/>
              <w:t>RRH antenna panel</w:t>
            </w:r>
          </w:p>
        </w:tc>
        <w:tc>
          <w:tcPr>
            <w:tcW w:w="5794" w:type="dxa"/>
          </w:tcPr>
          <w:p w14:paraId="194D6204" w14:textId="77777777" w:rsidR="00CC4445" w:rsidRDefault="00CC4445" w:rsidP="00305A16">
            <w:pPr>
              <w:cnfStyle w:val="000000000000" w:firstRow="0" w:lastRow="0" w:firstColumn="0" w:lastColumn="0" w:oddVBand="0" w:evenVBand="0" w:oddHBand="0" w:evenHBand="0" w:firstRowFirstColumn="0" w:firstRowLastColumn="0" w:lastRowFirstColumn="0" w:lastRowLastColumn="0"/>
              <w:rPr>
                <w:lang w:val="en-GB"/>
              </w:rPr>
            </w:pPr>
            <w:r w:rsidRPr="009B6A85">
              <w:rPr>
                <w:lang w:val="en-GB"/>
              </w:rPr>
              <w:t>[Mg, Ng, M, N, P]</w:t>
            </w:r>
            <w:r>
              <w:rPr>
                <w:lang w:val="en-GB"/>
              </w:rPr>
              <w:t xml:space="preserve"> </w:t>
            </w:r>
            <w:r w:rsidRPr="009B6A85">
              <w:rPr>
                <w:lang w:val="en-GB"/>
              </w:rPr>
              <w:t>=</w:t>
            </w:r>
            <w:r>
              <w:rPr>
                <w:lang w:val="en-GB"/>
              </w:rPr>
              <w:t xml:space="preserve"> </w:t>
            </w:r>
            <w:r w:rsidRPr="009B6A85">
              <w:rPr>
                <w:lang w:val="en-GB"/>
              </w:rPr>
              <w:t>[1, 1, 8, 8, 2]</w:t>
            </w:r>
          </w:p>
          <w:p w14:paraId="48B5FAB6" w14:textId="77777777" w:rsidR="00CC4445" w:rsidRDefault="00CC4445" w:rsidP="00305A16">
            <w:pPr>
              <w:cnfStyle w:val="000000000000" w:firstRow="0" w:lastRow="0" w:firstColumn="0" w:lastColumn="0" w:oddVBand="0" w:evenVBand="0" w:oddHBand="0" w:evenHBand="0" w:firstRowFirstColumn="0" w:firstRowLastColumn="0" w:lastRowFirstColumn="0" w:lastRowLastColumn="0"/>
              <w:rPr>
                <w:lang w:val="en-GB"/>
              </w:rPr>
            </w:pPr>
            <w:r>
              <w:rPr>
                <w:lang w:val="en-GB"/>
              </w:rPr>
              <w:t xml:space="preserve">In </w:t>
            </w:r>
            <w:proofErr w:type="spellStart"/>
            <w:r>
              <w:rPr>
                <w:lang w:val="en-GB"/>
              </w:rPr>
              <w:t>uni</w:t>
            </w:r>
            <w:proofErr w:type="spellEnd"/>
            <w:r>
              <w:rPr>
                <w:lang w:val="en-GB"/>
              </w:rPr>
              <w:t>-directional case panel is pointing towards the track at the x-axis where the next site is situated (ISD away)</w:t>
            </w:r>
          </w:p>
          <w:p w14:paraId="085FE7FF" w14:textId="77777777" w:rsidR="00CC4445" w:rsidRDefault="00CC4445" w:rsidP="00305A16">
            <w:pPr>
              <w:cnfStyle w:val="000000000000" w:firstRow="0" w:lastRow="0" w:firstColumn="0" w:lastColumn="0" w:oddVBand="0" w:evenVBand="0" w:oddHBand="0" w:evenHBand="0" w:firstRowFirstColumn="0" w:firstRowLastColumn="0" w:lastRowFirstColumn="0" w:lastRowLastColumn="0"/>
              <w:rPr>
                <w:lang w:val="en-GB"/>
              </w:rPr>
            </w:pPr>
            <w:r>
              <w:rPr>
                <w:lang w:val="en-GB"/>
              </w:rPr>
              <w:t>In bi-directional case panel is pointing towards the track at the x-axis at ISD/2 away</w:t>
            </w:r>
          </w:p>
        </w:tc>
      </w:tr>
      <w:tr w:rsidR="00CC4445" w14:paraId="5DD4CABB" w14:textId="77777777" w:rsidTr="00305A16">
        <w:tc>
          <w:tcPr>
            <w:cnfStyle w:val="001000000000" w:firstRow="0" w:lastRow="0" w:firstColumn="1" w:lastColumn="0" w:oddVBand="0" w:evenVBand="0" w:oddHBand="0" w:evenHBand="0" w:firstRowFirstColumn="0" w:firstRowLastColumn="0" w:lastRowFirstColumn="0" w:lastRowLastColumn="0"/>
            <w:tcW w:w="3823" w:type="dxa"/>
          </w:tcPr>
          <w:p w14:paraId="430163C7" w14:textId="77777777" w:rsidR="00CC4445" w:rsidRPr="00E7217A" w:rsidRDefault="00CC4445" w:rsidP="00305A16">
            <w:pPr>
              <w:rPr>
                <w:lang w:val="en-GB"/>
              </w:rPr>
            </w:pPr>
            <w:r w:rsidRPr="00483904">
              <w:rPr>
                <w:lang w:val="en-GB"/>
              </w:rPr>
              <w:t>SSB beams per RRH</w:t>
            </w:r>
          </w:p>
        </w:tc>
        <w:tc>
          <w:tcPr>
            <w:tcW w:w="5794" w:type="dxa"/>
          </w:tcPr>
          <w:p w14:paraId="275DB26B" w14:textId="77777777" w:rsidR="00CC4445" w:rsidRDefault="00CC4445" w:rsidP="00305A16">
            <w:pPr>
              <w:cnfStyle w:val="000000000000" w:firstRow="0" w:lastRow="0" w:firstColumn="0" w:lastColumn="0" w:oddVBand="0" w:evenVBand="0" w:oddHBand="0" w:evenHBand="0" w:firstRowFirstColumn="0" w:firstRowLastColumn="0" w:lastRowFirstColumn="0" w:lastRowLastColumn="0"/>
              <w:rPr>
                <w:lang w:val="en-GB"/>
              </w:rPr>
            </w:pPr>
            <w:r>
              <w:rPr>
                <w:lang w:val="en-GB"/>
              </w:rPr>
              <w:t>1 beam:</w:t>
            </w:r>
          </w:p>
          <w:p w14:paraId="509286A4" w14:textId="77777777" w:rsidR="00CC4445" w:rsidRDefault="00CC4445" w:rsidP="00305A16">
            <w:pPr>
              <w:cnfStyle w:val="000000000000" w:firstRow="0" w:lastRow="0" w:firstColumn="0" w:lastColumn="0" w:oddVBand="0" w:evenVBand="0" w:oddHBand="0" w:evenHBand="0" w:firstRowFirstColumn="0" w:firstRowLastColumn="0" w:lastRowFirstColumn="0" w:lastRowLastColumn="0"/>
              <w:rPr>
                <w:lang w:val="en-GB"/>
              </w:rPr>
            </w:pPr>
            <w:r>
              <w:rPr>
                <w:lang w:val="en-GB"/>
              </w:rPr>
              <w:t>Pointing into the boresight of the RRH antenna panel</w:t>
            </w:r>
          </w:p>
          <w:p w14:paraId="20441E44" w14:textId="657BDD2B" w:rsidR="00CC4445" w:rsidRDefault="00CC4445" w:rsidP="00305A16">
            <w:pPr>
              <w:cnfStyle w:val="000000000000" w:firstRow="0" w:lastRow="0" w:firstColumn="0" w:lastColumn="0" w:oddVBand="0" w:evenVBand="0" w:oddHBand="0" w:evenHBand="0" w:firstRowFirstColumn="0" w:firstRowLastColumn="0" w:lastRowFirstColumn="0" w:lastRowLastColumn="0"/>
              <w:rPr>
                <w:lang w:val="en-GB"/>
              </w:rPr>
            </w:pPr>
            <w:r>
              <w:rPr>
                <w:lang w:val="en-GB"/>
              </w:rPr>
              <w:t>2 beams:</w:t>
            </w:r>
          </w:p>
          <w:p w14:paraId="02A8FAFB" w14:textId="77373884" w:rsidR="00CC4445" w:rsidRDefault="00CC4445" w:rsidP="00305A16">
            <w:pPr>
              <w:cnfStyle w:val="000000000000" w:firstRow="0" w:lastRow="0" w:firstColumn="0" w:lastColumn="0" w:oddVBand="0" w:evenVBand="0" w:oddHBand="0" w:evenHBand="0" w:firstRowFirstColumn="0" w:firstRowLastColumn="0" w:lastRowFirstColumn="0" w:lastRowLastColumn="0"/>
              <w:rPr>
                <w:lang w:val="en-GB"/>
              </w:rPr>
            </w:pPr>
            <w:r>
              <w:rPr>
                <w:lang w:val="en-GB"/>
              </w:rPr>
              <w:t xml:space="preserve">One beam is pointing into the boresight and the other beam is pointing </w:t>
            </w:r>
            <w:r w:rsidR="00F42D69">
              <w:rPr>
                <w:lang w:val="en-GB"/>
              </w:rPr>
              <w:t>20 degrees</w:t>
            </w:r>
            <w:r>
              <w:rPr>
                <w:lang w:val="en-GB"/>
              </w:rPr>
              <w:t xml:space="preserve"> towards the track from boresight</w:t>
            </w:r>
          </w:p>
          <w:p w14:paraId="27B11150" w14:textId="10D6DEC8" w:rsidR="00786B8F" w:rsidRDefault="00786B8F" w:rsidP="00786B8F">
            <w:pPr>
              <w:cnfStyle w:val="000000000000" w:firstRow="0" w:lastRow="0" w:firstColumn="0" w:lastColumn="0" w:oddVBand="0" w:evenVBand="0" w:oddHBand="0" w:evenHBand="0" w:firstRowFirstColumn="0" w:firstRowLastColumn="0" w:lastRowFirstColumn="0" w:lastRowLastColumn="0"/>
              <w:rPr>
                <w:lang w:val="en-GB"/>
              </w:rPr>
            </w:pPr>
            <w:r>
              <w:rPr>
                <w:lang w:val="en-GB"/>
              </w:rPr>
              <w:t>4 beams:</w:t>
            </w:r>
          </w:p>
          <w:p w14:paraId="7049E4A0" w14:textId="29C94514" w:rsidR="00786B8F" w:rsidRPr="009B6A85" w:rsidRDefault="00786B8F" w:rsidP="00786B8F">
            <w:pPr>
              <w:cnfStyle w:val="000000000000" w:firstRow="0" w:lastRow="0" w:firstColumn="0" w:lastColumn="0" w:oddVBand="0" w:evenVBand="0" w:oddHBand="0" w:evenHBand="0" w:firstRowFirstColumn="0" w:firstRowLastColumn="0" w:lastRowFirstColumn="0" w:lastRowLastColumn="0"/>
              <w:rPr>
                <w:lang w:val="en-GB"/>
              </w:rPr>
            </w:pPr>
            <w:r>
              <w:rPr>
                <w:lang w:val="en-GB"/>
              </w:rPr>
              <w:t>One beam is pointing into the boresight and the other beams are pointing 20, 40, 60 degrees towards the track from boresight</w:t>
            </w:r>
          </w:p>
        </w:tc>
      </w:tr>
      <w:tr w:rsidR="00CC4445" w14:paraId="3BBA4366" w14:textId="77777777" w:rsidTr="00305A16">
        <w:tc>
          <w:tcPr>
            <w:cnfStyle w:val="001000000000" w:firstRow="0" w:lastRow="0" w:firstColumn="1" w:lastColumn="0" w:oddVBand="0" w:evenVBand="0" w:oddHBand="0" w:evenHBand="0" w:firstRowFirstColumn="0" w:firstRowLastColumn="0" w:lastRowFirstColumn="0" w:lastRowLastColumn="0"/>
            <w:tcW w:w="3823" w:type="dxa"/>
          </w:tcPr>
          <w:p w14:paraId="47724478" w14:textId="77777777" w:rsidR="00CC4445" w:rsidRPr="00E7217A" w:rsidRDefault="00CC4445" w:rsidP="00305A16">
            <w:pPr>
              <w:rPr>
                <w:lang w:val="en-GB"/>
              </w:rPr>
            </w:pPr>
            <w:r w:rsidRPr="00483904">
              <w:rPr>
                <w:lang w:val="en-GB"/>
              </w:rPr>
              <w:t>Train speed</w:t>
            </w:r>
          </w:p>
        </w:tc>
        <w:tc>
          <w:tcPr>
            <w:tcW w:w="5794" w:type="dxa"/>
          </w:tcPr>
          <w:p w14:paraId="05B995F3" w14:textId="77777777" w:rsidR="00CC4445" w:rsidRPr="008E266C" w:rsidRDefault="00CC4445" w:rsidP="00305A16">
            <w:pPr>
              <w:cnfStyle w:val="000000000000" w:firstRow="0" w:lastRow="0" w:firstColumn="0" w:lastColumn="0" w:oddVBand="0" w:evenVBand="0" w:oddHBand="0" w:evenHBand="0" w:firstRowFirstColumn="0" w:firstRowLastColumn="0" w:lastRowFirstColumn="0" w:lastRowLastColumn="0"/>
              <w:rPr>
                <w:lang w:val="en-GB"/>
              </w:rPr>
            </w:pPr>
            <w:r w:rsidRPr="008E266C">
              <w:rPr>
                <w:lang w:val="en-GB"/>
              </w:rPr>
              <w:t>350 km/h</w:t>
            </w:r>
          </w:p>
        </w:tc>
      </w:tr>
      <w:tr w:rsidR="00CC4445" w14:paraId="0E1667C6" w14:textId="77777777" w:rsidTr="00305A16">
        <w:tc>
          <w:tcPr>
            <w:cnfStyle w:val="001000000000" w:firstRow="0" w:lastRow="0" w:firstColumn="1" w:lastColumn="0" w:oddVBand="0" w:evenVBand="0" w:oddHBand="0" w:evenHBand="0" w:firstRowFirstColumn="0" w:firstRowLastColumn="0" w:lastRowFirstColumn="0" w:lastRowLastColumn="0"/>
            <w:tcW w:w="3823" w:type="dxa"/>
          </w:tcPr>
          <w:p w14:paraId="73B87BC4" w14:textId="77777777" w:rsidR="00CC4445" w:rsidRPr="00E7217A" w:rsidRDefault="00CC4445" w:rsidP="00305A16">
            <w:pPr>
              <w:rPr>
                <w:lang w:val="en-GB"/>
              </w:rPr>
            </w:pPr>
            <w:r>
              <w:rPr>
                <w:lang w:val="en-GB"/>
              </w:rPr>
              <w:t>CPE</w:t>
            </w:r>
            <w:r w:rsidRPr="00483904">
              <w:rPr>
                <w:lang w:val="en-GB"/>
              </w:rPr>
              <w:t xml:space="preserve"> antenna panel</w:t>
            </w:r>
          </w:p>
        </w:tc>
        <w:tc>
          <w:tcPr>
            <w:tcW w:w="5794" w:type="dxa"/>
          </w:tcPr>
          <w:p w14:paraId="0770F4A2" w14:textId="1C80185E" w:rsidR="00CC4445" w:rsidRDefault="00CC4445" w:rsidP="00305A16">
            <w:pPr>
              <w:cnfStyle w:val="000000000000" w:firstRow="0" w:lastRow="0" w:firstColumn="0" w:lastColumn="0" w:oddVBand="0" w:evenVBand="0" w:oddHBand="0" w:evenHBand="0" w:firstRowFirstColumn="0" w:firstRowLastColumn="0" w:lastRowFirstColumn="0" w:lastRowLastColumn="0"/>
              <w:rPr>
                <w:lang w:val="en-GB"/>
              </w:rPr>
            </w:pPr>
            <w:r w:rsidRPr="008E266C">
              <w:rPr>
                <w:lang w:val="en-GB"/>
              </w:rPr>
              <w:t xml:space="preserve">[Mg, Ng, M, N, </w:t>
            </w:r>
            <w:r w:rsidR="00F42D69" w:rsidRPr="008E266C">
              <w:rPr>
                <w:lang w:val="en-GB"/>
              </w:rPr>
              <w:t>P] =</w:t>
            </w:r>
            <w:r w:rsidR="00F42D69">
              <w:rPr>
                <w:lang w:val="en-GB"/>
              </w:rPr>
              <w:t xml:space="preserve"> </w:t>
            </w:r>
            <w:r w:rsidRPr="008E266C">
              <w:rPr>
                <w:lang w:val="en-GB"/>
              </w:rPr>
              <w:t>[1, 1</w:t>
            </w:r>
            <w:r>
              <w:rPr>
                <w:lang w:val="en-GB"/>
              </w:rPr>
              <w:t xml:space="preserve"> or 2</w:t>
            </w:r>
            <w:r w:rsidRPr="008E266C">
              <w:rPr>
                <w:lang w:val="en-GB"/>
              </w:rPr>
              <w:t>, 4, 4, 2]</w:t>
            </w:r>
          </w:p>
          <w:p w14:paraId="1365AA05" w14:textId="77777777" w:rsidR="00CC4445" w:rsidRDefault="00CC4445" w:rsidP="00305A16">
            <w:pPr>
              <w:cnfStyle w:val="000000000000" w:firstRow="0" w:lastRow="0" w:firstColumn="0" w:lastColumn="0" w:oddVBand="0" w:evenVBand="0" w:oddHBand="0" w:evenHBand="0" w:firstRowFirstColumn="0" w:firstRowLastColumn="0" w:lastRowFirstColumn="0" w:lastRowLastColumn="0"/>
              <w:rPr>
                <w:lang w:val="en-GB"/>
              </w:rPr>
            </w:pPr>
            <w:r>
              <w:rPr>
                <w:lang w:val="en-GB"/>
              </w:rPr>
              <w:t xml:space="preserve">In </w:t>
            </w:r>
            <w:proofErr w:type="spellStart"/>
            <w:r>
              <w:rPr>
                <w:lang w:val="en-GB"/>
              </w:rPr>
              <w:t>uni</w:t>
            </w:r>
            <w:proofErr w:type="spellEnd"/>
            <w:r>
              <w:rPr>
                <w:lang w:val="en-GB"/>
              </w:rPr>
              <w:t>-directional case where RRHs point east CPE has one antenna panel pointing west</w:t>
            </w:r>
          </w:p>
          <w:p w14:paraId="6723100B" w14:textId="77777777" w:rsidR="00CC4445" w:rsidRDefault="00CC4445" w:rsidP="00305A16">
            <w:pPr>
              <w:cnfStyle w:val="000000000000" w:firstRow="0" w:lastRow="0" w:firstColumn="0" w:lastColumn="0" w:oddVBand="0" w:evenVBand="0" w:oddHBand="0" w:evenHBand="0" w:firstRowFirstColumn="0" w:firstRowLastColumn="0" w:lastRowFirstColumn="0" w:lastRowLastColumn="0"/>
              <w:rPr>
                <w:lang w:val="en-GB"/>
              </w:rPr>
            </w:pPr>
            <w:r>
              <w:rPr>
                <w:lang w:val="en-GB"/>
              </w:rPr>
              <w:t xml:space="preserve">In bi-directional case CPE has two antenna panels pointing to 180 degrees </w:t>
            </w:r>
            <w:r>
              <w:t>opposite</w:t>
            </w:r>
            <w:r>
              <w:rPr>
                <w:lang w:val="en-GB"/>
              </w:rPr>
              <w:t xml:space="preserve"> directions (</w:t>
            </w:r>
            <w:proofErr w:type="gramStart"/>
            <w:r>
              <w:rPr>
                <w:lang w:val="en-GB"/>
              </w:rPr>
              <w:t>west-east</w:t>
            </w:r>
            <w:proofErr w:type="gramEnd"/>
            <w:r>
              <w:rPr>
                <w:lang w:val="en-GB"/>
              </w:rPr>
              <w:t>)</w:t>
            </w:r>
          </w:p>
          <w:p w14:paraId="3E383A03" w14:textId="55F56095" w:rsidR="00E93AAA" w:rsidRPr="008E266C" w:rsidRDefault="00E93AAA" w:rsidP="00305A16">
            <w:pPr>
              <w:cnfStyle w:val="000000000000" w:firstRow="0" w:lastRow="0" w:firstColumn="0" w:lastColumn="0" w:oddVBand="0" w:evenVBand="0" w:oddHBand="0" w:evenHBand="0" w:firstRowFirstColumn="0" w:firstRowLastColumn="0" w:lastRowFirstColumn="0" w:lastRowLastColumn="0"/>
              <w:rPr>
                <w:lang w:val="en-GB"/>
              </w:rPr>
            </w:pPr>
            <w:r>
              <w:rPr>
                <w:lang w:val="en-GB"/>
              </w:rPr>
              <w:t>MPUE assumption: only one panel can be used at a time for measurements</w:t>
            </w:r>
          </w:p>
        </w:tc>
      </w:tr>
      <w:tr w:rsidR="00CC4445" w14:paraId="021DFE2E" w14:textId="77777777" w:rsidTr="00305A16">
        <w:tc>
          <w:tcPr>
            <w:cnfStyle w:val="001000000000" w:firstRow="0" w:lastRow="0" w:firstColumn="1" w:lastColumn="0" w:oddVBand="0" w:evenVBand="0" w:oddHBand="0" w:evenHBand="0" w:firstRowFirstColumn="0" w:firstRowLastColumn="0" w:lastRowFirstColumn="0" w:lastRowLastColumn="0"/>
            <w:tcW w:w="3823" w:type="dxa"/>
          </w:tcPr>
          <w:p w14:paraId="0C97D2E0" w14:textId="77777777" w:rsidR="00CC4445" w:rsidRPr="00E7217A" w:rsidRDefault="00CC4445" w:rsidP="00305A16">
            <w:pPr>
              <w:rPr>
                <w:lang w:val="en-GB"/>
              </w:rPr>
            </w:pPr>
            <w:r w:rsidRPr="00483904">
              <w:rPr>
                <w:lang w:val="en-GB"/>
              </w:rPr>
              <w:t>Traffic</w:t>
            </w:r>
          </w:p>
        </w:tc>
        <w:tc>
          <w:tcPr>
            <w:tcW w:w="5794" w:type="dxa"/>
          </w:tcPr>
          <w:p w14:paraId="37819AD7" w14:textId="1829DFA5" w:rsidR="00CC4445" w:rsidRPr="008E266C" w:rsidRDefault="00CC4445" w:rsidP="00305A16">
            <w:pPr>
              <w:cnfStyle w:val="000000000000" w:firstRow="0" w:lastRow="0" w:firstColumn="0" w:lastColumn="0" w:oddVBand="0" w:evenVBand="0" w:oddHBand="0" w:evenHBand="0" w:firstRowFirstColumn="0" w:firstRowLastColumn="0" w:lastRowFirstColumn="0" w:lastRowLastColumn="0"/>
              <w:rPr>
                <w:lang w:val="en-GB"/>
              </w:rPr>
            </w:pPr>
            <w:r>
              <w:rPr>
                <w:lang w:val="en-GB"/>
              </w:rPr>
              <w:t xml:space="preserve">DL </w:t>
            </w:r>
            <w:r w:rsidR="00786B8F">
              <w:rPr>
                <w:lang w:val="en-GB"/>
              </w:rPr>
              <w:t>F</w:t>
            </w:r>
            <w:r>
              <w:rPr>
                <w:lang w:val="en-GB"/>
              </w:rPr>
              <w:t xml:space="preserve">ull </w:t>
            </w:r>
            <w:r w:rsidR="00786B8F">
              <w:rPr>
                <w:lang w:val="en-GB"/>
              </w:rPr>
              <w:t>B</w:t>
            </w:r>
            <w:r>
              <w:rPr>
                <w:lang w:val="en-GB"/>
              </w:rPr>
              <w:t>uffer</w:t>
            </w:r>
          </w:p>
        </w:tc>
      </w:tr>
      <w:tr w:rsidR="00CC4445" w14:paraId="6E5A56B7" w14:textId="77777777" w:rsidTr="00305A16">
        <w:tc>
          <w:tcPr>
            <w:cnfStyle w:val="001000000000" w:firstRow="0" w:lastRow="0" w:firstColumn="1" w:lastColumn="0" w:oddVBand="0" w:evenVBand="0" w:oddHBand="0" w:evenHBand="0" w:firstRowFirstColumn="0" w:firstRowLastColumn="0" w:lastRowFirstColumn="0" w:lastRowLastColumn="0"/>
            <w:tcW w:w="3823" w:type="dxa"/>
          </w:tcPr>
          <w:p w14:paraId="53ACD68B" w14:textId="77777777" w:rsidR="00CC4445" w:rsidRPr="00E7217A" w:rsidRDefault="00CC4445" w:rsidP="00305A16">
            <w:pPr>
              <w:rPr>
                <w:lang w:val="en-GB"/>
              </w:rPr>
            </w:pPr>
            <w:r w:rsidRPr="00483904">
              <w:rPr>
                <w:lang w:val="en-GB"/>
              </w:rPr>
              <w:t>Inter-cell interference</w:t>
            </w:r>
          </w:p>
        </w:tc>
        <w:tc>
          <w:tcPr>
            <w:tcW w:w="5794" w:type="dxa"/>
          </w:tcPr>
          <w:p w14:paraId="28AF764E" w14:textId="4C632824" w:rsidR="00CC4445" w:rsidRDefault="002778C6" w:rsidP="00305A16">
            <w:pPr>
              <w:cnfStyle w:val="000000000000" w:firstRow="0" w:lastRow="0" w:firstColumn="0" w:lastColumn="0" w:oddVBand="0" w:evenVBand="0" w:oddHBand="0" w:evenHBand="0" w:firstRowFirstColumn="0" w:firstRowLastColumn="0" w:lastRowFirstColumn="0" w:lastRowLastColumn="0"/>
              <w:rPr>
                <w:lang w:val="en-GB"/>
              </w:rPr>
            </w:pPr>
            <w:r>
              <w:rPr>
                <w:lang w:val="en-GB"/>
              </w:rPr>
              <w:t>O</w:t>
            </w:r>
            <w:r w:rsidR="00CC4445">
              <w:rPr>
                <w:lang w:val="en-GB"/>
              </w:rPr>
              <w:t>nly one train with one CPE is simulated meaning there is no inter-cell interference</w:t>
            </w:r>
          </w:p>
        </w:tc>
      </w:tr>
      <w:tr w:rsidR="00335FB7" w14:paraId="31349AC0" w14:textId="77777777" w:rsidTr="00305A16">
        <w:tc>
          <w:tcPr>
            <w:cnfStyle w:val="001000000000" w:firstRow="0" w:lastRow="0" w:firstColumn="1" w:lastColumn="0" w:oddVBand="0" w:evenVBand="0" w:oddHBand="0" w:evenHBand="0" w:firstRowFirstColumn="0" w:firstRowLastColumn="0" w:lastRowFirstColumn="0" w:lastRowLastColumn="0"/>
            <w:tcW w:w="3823" w:type="dxa"/>
          </w:tcPr>
          <w:p w14:paraId="4C5480F6" w14:textId="3F8CA66F" w:rsidR="00335FB7" w:rsidRPr="00483904" w:rsidRDefault="00335FB7" w:rsidP="00335FB7">
            <w:pPr>
              <w:rPr>
                <w:lang w:val="en-GB"/>
              </w:rPr>
            </w:pPr>
            <w:r w:rsidRPr="00C95235">
              <w:rPr>
                <w:lang w:val="en-GB"/>
              </w:rPr>
              <w:t>DRX</w:t>
            </w:r>
          </w:p>
        </w:tc>
        <w:tc>
          <w:tcPr>
            <w:tcW w:w="5794" w:type="dxa"/>
          </w:tcPr>
          <w:p w14:paraId="60E44B96" w14:textId="11D9CAD7" w:rsidR="00335FB7" w:rsidRDefault="00335FB7" w:rsidP="00335FB7">
            <w:pPr>
              <w:cnfStyle w:val="000000000000" w:firstRow="0" w:lastRow="0" w:firstColumn="0" w:lastColumn="0" w:oddVBand="0" w:evenVBand="0" w:oddHBand="0" w:evenHBand="0" w:firstRowFirstColumn="0" w:firstRowLastColumn="0" w:lastRowFirstColumn="0" w:lastRowLastColumn="0"/>
              <w:rPr>
                <w:lang w:val="en-GB"/>
              </w:rPr>
            </w:pPr>
            <w:r>
              <w:rPr>
                <w:lang w:val="en-GB"/>
              </w:rPr>
              <w:t>DRX disabled (DRX 0), 40, 80 ms cycles</w:t>
            </w:r>
          </w:p>
        </w:tc>
      </w:tr>
      <w:tr w:rsidR="00335FB7" w14:paraId="455EDDAB" w14:textId="77777777" w:rsidTr="00305A16">
        <w:tc>
          <w:tcPr>
            <w:cnfStyle w:val="001000000000" w:firstRow="0" w:lastRow="0" w:firstColumn="1" w:lastColumn="0" w:oddVBand="0" w:evenVBand="0" w:oddHBand="0" w:evenHBand="0" w:firstRowFirstColumn="0" w:firstRowLastColumn="0" w:lastRowFirstColumn="0" w:lastRowLastColumn="0"/>
            <w:tcW w:w="3823" w:type="dxa"/>
          </w:tcPr>
          <w:p w14:paraId="1ABD9628" w14:textId="77777777" w:rsidR="00335FB7" w:rsidRPr="00E7217A" w:rsidRDefault="00335FB7" w:rsidP="00335FB7">
            <w:pPr>
              <w:rPr>
                <w:lang w:val="en-GB"/>
              </w:rPr>
            </w:pPr>
            <w:r w:rsidRPr="00483904">
              <w:rPr>
                <w:lang w:val="en-GB"/>
              </w:rPr>
              <w:t>Handover assumptions</w:t>
            </w:r>
          </w:p>
        </w:tc>
        <w:tc>
          <w:tcPr>
            <w:tcW w:w="5794" w:type="dxa"/>
          </w:tcPr>
          <w:p w14:paraId="763630C1" w14:textId="77777777" w:rsidR="00335FB7" w:rsidRDefault="00335FB7" w:rsidP="00335FB7">
            <w:pPr>
              <w:cnfStyle w:val="000000000000" w:firstRow="0" w:lastRow="0" w:firstColumn="0" w:lastColumn="0" w:oddVBand="0" w:evenVBand="0" w:oddHBand="0" w:evenHBand="0" w:firstRowFirstColumn="0" w:firstRowLastColumn="0" w:lastRowFirstColumn="0" w:lastRowLastColumn="0"/>
              <w:rPr>
                <w:lang w:val="en-GB"/>
              </w:rPr>
            </w:pPr>
            <w:r>
              <w:rPr>
                <w:lang w:val="en-GB"/>
              </w:rPr>
              <w:t>Event A3 with SS-RSRP</w:t>
            </w:r>
          </w:p>
          <w:p w14:paraId="17F94D1C" w14:textId="77777777" w:rsidR="00335FB7" w:rsidRDefault="00335FB7" w:rsidP="00335FB7">
            <w:pPr>
              <w:cnfStyle w:val="000000000000" w:firstRow="0" w:lastRow="0" w:firstColumn="0" w:lastColumn="0" w:oddVBand="0" w:evenVBand="0" w:oddHBand="0" w:evenHBand="0" w:firstRowFirstColumn="0" w:firstRowLastColumn="0" w:lastRowFirstColumn="0" w:lastRowLastColumn="0"/>
              <w:rPr>
                <w:lang w:val="en-GB"/>
              </w:rPr>
            </w:pPr>
            <w:r>
              <w:rPr>
                <w:lang w:val="en-GB"/>
              </w:rPr>
              <w:t>Offset: 3 dB</w:t>
            </w:r>
          </w:p>
          <w:p w14:paraId="520FDB5A" w14:textId="77777777" w:rsidR="00335FB7" w:rsidRPr="008E266C" w:rsidRDefault="00335FB7" w:rsidP="00335FB7">
            <w:pPr>
              <w:cnfStyle w:val="000000000000" w:firstRow="0" w:lastRow="0" w:firstColumn="0" w:lastColumn="0" w:oddVBand="0" w:evenVBand="0" w:oddHBand="0" w:evenHBand="0" w:firstRowFirstColumn="0" w:firstRowLastColumn="0" w:lastRowFirstColumn="0" w:lastRowLastColumn="0"/>
              <w:rPr>
                <w:lang w:val="en-GB"/>
              </w:rPr>
            </w:pPr>
            <w:r>
              <w:rPr>
                <w:lang w:val="en-GB"/>
              </w:rPr>
              <w:t>Time-to-trigger: 80 ms</w:t>
            </w:r>
          </w:p>
        </w:tc>
      </w:tr>
      <w:tr w:rsidR="00335FB7" w14:paraId="15F8D9FD" w14:textId="77777777" w:rsidTr="00305A16">
        <w:tc>
          <w:tcPr>
            <w:cnfStyle w:val="001000000000" w:firstRow="0" w:lastRow="0" w:firstColumn="1" w:lastColumn="0" w:oddVBand="0" w:evenVBand="0" w:oddHBand="0" w:evenHBand="0" w:firstRowFirstColumn="0" w:firstRowLastColumn="0" w:lastRowFirstColumn="0" w:lastRowLastColumn="0"/>
            <w:tcW w:w="3823" w:type="dxa"/>
          </w:tcPr>
          <w:p w14:paraId="74EABC30" w14:textId="1307D6CE" w:rsidR="00335FB7" w:rsidRDefault="00335FB7" w:rsidP="00335FB7">
            <w:pPr>
              <w:rPr>
                <w:b w:val="0"/>
                <w:bCs w:val="0"/>
                <w:lang w:eastAsia="zh-CN"/>
              </w:rPr>
            </w:pPr>
            <w:r w:rsidRPr="00C95235">
              <w:rPr>
                <w:lang w:eastAsia="zh-CN"/>
              </w:rPr>
              <w:t>RRC measurement period</w:t>
            </w:r>
          </w:p>
          <w:p w14:paraId="636AB805" w14:textId="6C1A7484" w:rsidR="00346728" w:rsidRPr="00E7217A" w:rsidRDefault="00346728" w:rsidP="00335FB7">
            <w:pPr>
              <w:rPr>
                <w:b w:val="0"/>
                <w:bCs w:val="0"/>
                <w:lang w:val="en-GB"/>
              </w:rPr>
            </w:pPr>
            <w:r>
              <w:rPr>
                <w:lang w:eastAsia="zh-CN"/>
              </w:rPr>
              <w:t>L1 RSRP measurement period</w:t>
            </w:r>
          </w:p>
        </w:tc>
        <w:tc>
          <w:tcPr>
            <w:tcW w:w="5794" w:type="dxa"/>
          </w:tcPr>
          <w:p w14:paraId="242BB97A" w14:textId="2EC85BA1" w:rsidR="00335FB7" w:rsidRDefault="00335FB7" w:rsidP="00335FB7">
            <w:pPr>
              <w:cnfStyle w:val="000000000000" w:firstRow="0" w:lastRow="0" w:firstColumn="0" w:lastColumn="0" w:oddVBand="0" w:evenVBand="0" w:oddHBand="0" w:evenHBand="0" w:firstRowFirstColumn="0" w:firstRowLastColumn="0" w:lastRowFirstColumn="0" w:lastRowLastColumn="0"/>
              <w:rPr>
                <w:lang w:val="en-GB"/>
              </w:rPr>
            </w:pPr>
            <w:r>
              <w:rPr>
                <w:lang w:val="en-GB"/>
              </w:rPr>
              <w:t xml:space="preserve">DRX </w:t>
            </w:r>
            <w:r w:rsidR="005743C9">
              <w:rPr>
                <w:lang w:val="en-GB"/>
              </w:rPr>
              <w:t>0</w:t>
            </w:r>
            <w:r>
              <w:rPr>
                <w:lang w:val="en-GB"/>
              </w:rPr>
              <w:t>: 480 ms</w:t>
            </w:r>
          </w:p>
          <w:p w14:paraId="6B41AC2E" w14:textId="5BCBAC24" w:rsidR="00335FB7" w:rsidRDefault="00335FB7" w:rsidP="00335FB7">
            <w:pPr>
              <w:cnfStyle w:val="000000000000" w:firstRow="0" w:lastRow="0" w:firstColumn="0" w:lastColumn="0" w:oddVBand="0" w:evenVBand="0" w:oddHBand="0" w:evenHBand="0" w:firstRowFirstColumn="0" w:firstRowLastColumn="0" w:lastRowFirstColumn="0" w:lastRowLastColumn="0"/>
              <w:rPr>
                <w:lang w:val="en-GB"/>
              </w:rPr>
            </w:pPr>
            <w:r>
              <w:rPr>
                <w:lang w:val="en-GB"/>
              </w:rPr>
              <w:t>DRX 40:</w:t>
            </w:r>
            <w:r w:rsidR="00346728">
              <w:rPr>
                <w:lang w:val="en-GB"/>
              </w:rPr>
              <w:t xml:space="preserve"> 1440 ms</w:t>
            </w:r>
          </w:p>
          <w:p w14:paraId="10227BED" w14:textId="576FEB34" w:rsidR="00335FB7" w:rsidRDefault="00335FB7" w:rsidP="00335FB7">
            <w:pPr>
              <w:cnfStyle w:val="000000000000" w:firstRow="0" w:lastRow="0" w:firstColumn="0" w:lastColumn="0" w:oddVBand="0" w:evenVBand="0" w:oddHBand="0" w:evenHBand="0" w:firstRowFirstColumn="0" w:firstRowLastColumn="0" w:lastRowFirstColumn="0" w:lastRowLastColumn="0"/>
              <w:rPr>
                <w:lang w:val="en-GB"/>
              </w:rPr>
            </w:pPr>
            <w:r>
              <w:rPr>
                <w:lang w:val="en-GB"/>
              </w:rPr>
              <w:t>DRX 80:</w:t>
            </w:r>
            <w:r w:rsidR="00346728">
              <w:rPr>
                <w:lang w:val="en-GB"/>
              </w:rPr>
              <w:t xml:space="preserve"> 2880 ms</w:t>
            </w:r>
          </w:p>
        </w:tc>
      </w:tr>
      <w:tr w:rsidR="00335FB7" w14:paraId="7D40F267" w14:textId="77777777" w:rsidTr="00305A16">
        <w:tc>
          <w:tcPr>
            <w:cnfStyle w:val="001000000000" w:firstRow="0" w:lastRow="0" w:firstColumn="1" w:lastColumn="0" w:oddVBand="0" w:evenVBand="0" w:oddHBand="0" w:evenHBand="0" w:firstRowFirstColumn="0" w:firstRowLastColumn="0" w:lastRowFirstColumn="0" w:lastRowLastColumn="0"/>
            <w:tcW w:w="3823" w:type="dxa"/>
          </w:tcPr>
          <w:p w14:paraId="06CF7CCE" w14:textId="7FB7A145" w:rsidR="00335FB7" w:rsidRPr="00AA1F2C" w:rsidRDefault="00335FB7" w:rsidP="00335FB7">
            <w:pPr>
              <w:rPr>
                <w:b w:val="0"/>
                <w:bCs w:val="0"/>
                <w:lang w:val="en-GB"/>
              </w:rPr>
            </w:pPr>
            <w:r w:rsidRPr="00C95235">
              <w:rPr>
                <w:lang w:val="en-GB"/>
              </w:rPr>
              <w:t xml:space="preserve">Cell detection </w:t>
            </w:r>
            <w:r>
              <w:rPr>
                <w:lang w:val="en-GB"/>
              </w:rPr>
              <w:t>delay</w:t>
            </w:r>
          </w:p>
        </w:tc>
        <w:tc>
          <w:tcPr>
            <w:tcW w:w="5794" w:type="dxa"/>
          </w:tcPr>
          <w:p w14:paraId="11F075EB" w14:textId="42B2C38F" w:rsidR="00335FB7" w:rsidRDefault="00335FB7" w:rsidP="00335FB7">
            <w:pPr>
              <w:cnfStyle w:val="000000000000" w:firstRow="0" w:lastRow="0" w:firstColumn="0" w:lastColumn="0" w:oddVBand="0" w:evenVBand="0" w:oddHBand="0" w:evenHBand="0" w:firstRowFirstColumn="0" w:firstRowLastColumn="0" w:lastRowFirstColumn="0" w:lastRowLastColumn="0"/>
              <w:rPr>
                <w:lang w:val="en-GB"/>
              </w:rPr>
            </w:pPr>
            <w:r>
              <w:rPr>
                <w:lang w:val="en-GB"/>
              </w:rPr>
              <w:t xml:space="preserve">DRX </w:t>
            </w:r>
            <w:r w:rsidR="005743C9">
              <w:rPr>
                <w:lang w:val="en-GB"/>
              </w:rPr>
              <w:t>0</w:t>
            </w:r>
            <w:r>
              <w:rPr>
                <w:lang w:val="en-GB"/>
              </w:rPr>
              <w:t>: 600 ms</w:t>
            </w:r>
          </w:p>
          <w:p w14:paraId="50E86F38" w14:textId="32D686E0" w:rsidR="00335FB7" w:rsidRDefault="00335FB7" w:rsidP="00335FB7">
            <w:pPr>
              <w:cnfStyle w:val="000000000000" w:firstRow="0" w:lastRow="0" w:firstColumn="0" w:lastColumn="0" w:oddVBand="0" w:evenVBand="0" w:oddHBand="0" w:evenHBand="0" w:firstRowFirstColumn="0" w:firstRowLastColumn="0" w:lastRowFirstColumn="0" w:lastRowLastColumn="0"/>
              <w:rPr>
                <w:lang w:val="en-GB"/>
              </w:rPr>
            </w:pPr>
            <w:r>
              <w:rPr>
                <w:lang w:val="en-GB"/>
              </w:rPr>
              <w:t>DRX 40:</w:t>
            </w:r>
            <w:r w:rsidR="00346728">
              <w:rPr>
                <w:lang w:val="en-GB"/>
              </w:rPr>
              <w:t xml:space="preserve"> 1440 ms</w:t>
            </w:r>
          </w:p>
          <w:p w14:paraId="60F39FA9" w14:textId="419B6B71" w:rsidR="00335FB7" w:rsidRDefault="00335FB7" w:rsidP="00335FB7">
            <w:pPr>
              <w:cnfStyle w:val="000000000000" w:firstRow="0" w:lastRow="0" w:firstColumn="0" w:lastColumn="0" w:oddVBand="0" w:evenVBand="0" w:oddHBand="0" w:evenHBand="0" w:firstRowFirstColumn="0" w:firstRowLastColumn="0" w:lastRowFirstColumn="0" w:lastRowLastColumn="0"/>
              <w:rPr>
                <w:lang w:val="en-GB"/>
              </w:rPr>
            </w:pPr>
            <w:r>
              <w:rPr>
                <w:lang w:val="en-GB"/>
              </w:rPr>
              <w:t>DRX 80:</w:t>
            </w:r>
            <w:r w:rsidR="00346728">
              <w:rPr>
                <w:lang w:val="en-GB"/>
              </w:rPr>
              <w:t xml:space="preserve"> 2880 ms</w:t>
            </w:r>
          </w:p>
        </w:tc>
      </w:tr>
      <w:tr w:rsidR="00335FB7" w14:paraId="1C0118AF" w14:textId="77777777" w:rsidTr="00305A16">
        <w:tc>
          <w:tcPr>
            <w:cnfStyle w:val="001000000000" w:firstRow="0" w:lastRow="0" w:firstColumn="1" w:lastColumn="0" w:oddVBand="0" w:evenVBand="0" w:oddHBand="0" w:evenHBand="0" w:firstRowFirstColumn="0" w:firstRowLastColumn="0" w:lastRowFirstColumn="0" w:lastRowLastColumn="0"/>
            <w:tcW w:w="3823" w:type="dxa"/>
          </w:tcPr>
          <w:p w14:paraId="3FA05BB8" w14:textId="77777777" w:rsidR="00335FB7" w:rsidRDefault="00335FB7" w:rsidP="00335FB7">
            <w:pPr>
              <w:rPr>
                <w:b w:val="0"/>
                <w:bCs w:val="0"/>
                <w:lang w:val="en-GB"/>
              </w:rPr>
            </w:pPr>
            <w:r w:rsidRPr="00C95235">
              <w:rPr>
                <w:lang w:val="en-GB"/>
              </w:rPr>
              <w:t>RLM assumptions</w:t>
            </w:r>
          </w:p>
        </w:tc>
        <w:tc>
          <w:tcPr>
            <w:tcW w:w="5794" w:type="dxa"/>
          </w:tcPr>
          <w:p w14:paraId="353CC286" w14:textId="2DB751C5" w:rsidR="00335FB7" w:rsidRPr="005743C9" w:rsidRDefault="00335FB7" w:rsidP="00335FB7">
            <w:pPr>
              <w:cnfStyle w:val="000000000000" w:firstRow="0" w:lastRow="0" w:firstColumn="0" w:lastColumn="0" w:oddVBand="0" w:evenVBand="0" w:oddHBand="0" w:evenHBand="0" w:firstRowFirstColumn="0" w:firstRowLastColumn="0" w:lastRowFirstColumn="0" w:lastRowLastColumn="0"/>
              <w:rPr>
                <w:lang w:val="en-GB"/>
              </w:rPr>
            </w:pPr>
            <w:proofErr w:type="spellStart"/>
            <w:r w:rsidRPr="000D627C">
              <w:rPr>
                <w:lang w:val="en-GB"/>
              </w:rPr>
              <w:t>T</w:t>
            </w:r>
            <w:r w:rsidRPr="000D627C">
              <w:rPr>
                <w:vertAlign w:val="subscript"/>
                <w:lang w:val="en-GB"/>
              </w:rPr>
              <w:t>Evaluate_out_CSI</w:t>
            </w:r>
            <w:proofErr w:type="spellEnd"/>
            <w:r w:rsidRPr="000D627C">
              <w:rPr>
                <w:vertAlign w:val="subscript"/>
                <w:lang w:val="en-GB"/>
              </w:rPr>
              <w:t>-RS</w:t>
            </w:r>
            <w:r w:rsidRPr="00161071">
              <w:rPr>
                <w:lang w:val="en-GB"/>
              </w:rPr>
              <w:t>: 600</w:t>
            </w:r>
            <w:r w:rsidR="00836F6E">
              <w:rPr>
                <w:lang w:val="en-GB"/>
              </w:rPr>
              <w:t>, 3600, 7200</w:t>
            </w:r>
            <w:r w:rsidRPr="005743C9">
              <w:rPr>
                <w:lang w:val="en-GB"/>
              </w:rPr>
              <w:t xml:space="preserve"> ms</w:t>
            </w:r>
            <w:r w:rsidR="00836F6E">
              <w:rPr>
                <w:lang w:val="en-GB"/>
              </w:rPr>
              <w:t xml:space="preserve"> (DRX </w:t>
            </w:r>
            <w:r w:rsidR="005743C9">
              <w:rPr>
                <w:lang w:val="en-GB"/>
              </w:rPr>
              <w:t>0</w:t>
            </w:r>
            <w:r w:rsidR="00836F6E">
              <w:rPr>
                <w:lang w:val="en-GB"/>
              </w:rPr>
              <w:t>, 40, 80)</w:t>
            </w:r>
          </w:p>
          <w:p w14:paraId="76FF6345" w14:textId="1E8FE973" w:rsidR="00335FB7" w:rsidRPr="005743C9" w:rsidRDefault="00335FB7" w:rsidP="00335FB7">
            <w:pPr>
              <w:cnfStyle w:val="000000000000" w:firstRow="0" w:lastRow="0" w:firstColumn="0" w:lastColumn="0" w:oddVBand="0" w:evenVBand="0" w:oddHBand="0" w:evenHBand="0" w:firstRowFirstColumn="0" w:firstRowLastColumn="0" w:lastRowFirstColumn="0" w:lastRowLastColumn="0"/>
              <w:rPr>
                <w:lang w:val="en-GB"/>
              </w:rPr>
            </w:pPr>
            <w:proofErr w:type="spellStart"/>
            <w:r w:rsidRPr="000D627C">
              <w:rPr>
                <w:lang w:val="en-GB"/>
              </w:rPr>
              <w:t>T</w:t>
            </w:r>
            <w:r w:rsidRPr="000D627C">
              <w:rPr>
                <w:vertAlign w:val="subscript"/>
                <w:lang w:val="en-GB"/>
              </w:rPr>
              <w:t>Evaluate_in_CSI</w:t>
            </w:r>
            <w:proofErr w:type="spellEnd"/>
            <w:r w:rsidRPr="000D627C">
              <w:rPr>
                <w:vertAlign w:val="subscript"/>
                <w:lang w:val="en-GB"/>
              </w:rPr>
              <w:t>-RS</w:t>
            </w:r>
            <w:r w:rsidRPr="00161071">
              <w:rPr>
                <w:lang w:val="en-GB"/>
              </w:rPr>
              <w:t>: 300</w:t>
            </w:r>
            <w:r w:rsidR="00836F6E">
              <w:rPr>
                <w:lang w:val="en-GB"/>
              </w:rPr>
              <w:t>, 1800, 3600</w:t>
            </w:r>
            <w:r w:rsidRPr="005743C9">
              <w:rPr>
                <w:lang w:val="en-GB"/>
              </w:rPr>
              <w:t xml:space="preserve"> ms</w:t>
            </w:r>
            <w:r w:rsidR="00836F6E">
              <w:rPr>
                <w:lang w:val="en-GB"/>
              </w:rPr>
              <w:t xml:space="preserve"> (DRX </w:t>
            </w:r>
            <w:r w:rsidR="005743C9">
              <w:rPr>
                <w:lang w:val="en-GB"/>
              </w:rPr>
              <w:t>0</w:t>
            </w:r>
            <w:r w:rsidR="00836F6E">
              <w:rPr>
                <w:lang w:val="en-GB"/>
              </w:rPr>
              <w:t>, 40, 80)</w:t>
            </w:r>
          </w:p>
          <w:p w14:paraId="3E90510B" w14:textId="77777777" w:rsidR="00335FB7" w:rsidRDefault="00335FB7" w:rsidP="00335FB7">
            <w:pPr>
              <w:cnfStyle w:val="000000000000" w:firstRow="0" w:lastRow="0" w:firstColumn="0" w:lastColumn="0" w:oddVBand="0" w:evenVBand="0" w:oddHBand="0" w:evenHBand="0" w:firstRowFirstColumn="0" w:firstRowLastColumn="0" w:lastRowFirstColumn="0" w:lastRowLastColumn="0"/>
              <w:rPr>
                <w:lang w:val="en-GB"/>
              </w:rPr>
            </w:pPr>
            <w:r>
              <w:rPr>
                <w:lang w:val="en-GB"/>
              </w:rPr>
              <w:t>N310: 2 samples</w:t>
            </w:r>
          </w:p>
          <w:p w14:paraId="4181D9F4" w14:textId="77777777" w:rsidR="00335FB7" w:rsidRDefault="00335FB7" w:rsidP="00335FB7">
            <w:pPr>
              <w:cnfStyle w:val="000000000000" w:firstRow="0" w:lastRow="0" w:firstColumn="0" w:lastColumn="0" w:oddVBand="0" w:evenVBand="0" w:oddHBand="0" w:evenHBand="0" w:firstRowFirstColumn="0" w:firstRowLastColumn="0" w:lastRowFirstColumn="0" w:lastRowLastColumn="0"/>
              <w:rPr>
                <w:lang w:val="en-GB"/>
              </w:rPr>
            </w:pPr>
            <w:r>
              <w:rPr>
                <w:lang w:val="en-GB"/>
              </w:rPr>
              <w:t>N311: 2 samples</w:t>
            </w:r>
          </w:p>
          <w:p w14:paraId="2D934001" w14:textId="77777777" w:rsidR="00335FB7" w:rsidRDefault="00335FB7" w:rsidP="00335FB7">
            <w:pPr>
              <w:cnfStyle w:val="000000000000" w:firstRow="0" w:lastRow="0" w:firstColumn="0" w:lastColumn="0" w:oddVBand="0" w:evenVBand="0" w:oddHBand="0" w:evenHBand="0" w:firstRowFirstColumn="0" w:firstRowLastColumn="0" w:lastRowFirstColumn="0" w:lastRowLastColumn="0"/>
              <w:rPr>
                <w:lang w:val="en-GB"/>
              </w:rPr>
            </w:pPr>
            <w:proofErr w:type="spellStart"/>
            <w:r>
              <w:rPr>
                <w:lang w:val="en-GB"/>
              </w:rPr>
              <w:t>Q</w:t>
            </w:r>
            <w:r w:rsidRPr="000B06F1">
              <w:rPr>
                <w:vertAlign w:val="subscript"/>
                <w:lang w:val="en-GB"/>
              </w:rPr>
              <w:t>out</w:t>
            </w:r>
            <w:proofErr w:type="spellEnd"/>
            <w:r>
              <w:rPr>
                <w:lang w:val="en-GB"/>
              </w:rPr>
              <w:t xml:space="preserve"> threshold SINR: -8 dB</w:t>
            </w:r>
          </w:p>
          <w:p w14:paraId="050B4274" w14:textId="77777777" w:rsidR="00335FB7" w:rsidRDefault="00335FB7" w:rsidP="00335FB7">
            <w:pPr>
              <w:cnfStyle w:val="000000000000" w:firstRow="0" w:lastRow="0" w:firstColumn="0" w:lastColumn="0" w:oddVBand="0" w:evenVBand="0" w:oddHBand="0" w:evenHBand="0" w:firstRowFirstColumn="0" w:firstRowLastColumn="0" w:lastRowFirstColumn="0" w:lastRowLastColumn="0"/>
              <w:rPr>
                <w:lang w:val="en-GB"/>
              </w:rPr>
            </w:pPr>
            <w:r>
              <w:rPr>
                <w:lang w:val="en-GB"/>
              </w:rPr>
              <w:t>Q</w:t>
            </w:r>
            <w:r w:rsidRPr="000B06F1">
              <w:rPr>
                <w:vertAlign w:val="subscript"/>
                <w:lang w:val="en-GB"/>
              </w:rPr>
              <w:t>i</w:t>
            </w:r>
            <w:r w:rsidRPr="000B06F1">
              <w:rPr>
                <w:vertAlign w:val="subscript"/>
              </w:rPr>
              <w:t>n</w:t>
            </w:r>
            <w:r>
              <w:rPr>
                <w:lang w:val="en-GB"/>
              </w:rPr>
              <w:t xml:space="preserve"> threshold SINR: -6 dB</w:t>
            </w:r>
          </w:p>
        </w:tc>
      </w:tr>
      <w:tr w:rsidR="00335FB7" w14:paraId="37E1E814" w14:textId="77777777" w:rsidTr="00305A16">
        <w:tc>
          <w:tcPr>
            <w:cnfStyle w:val="001000000000" w:firstRow="0" w:lastRow="0" w:firstColumn="1" w:lastColumn="0" w:oddVBand="0" w:evenVBand="0" w:oddHBand="0" w:evenHBand="0" w:firstRowFirstColumn="0" w:firstRowLastColumn="0" w:lastRowFirstColumn="0" w:lastRowLastColumn="0"/>
            <w:tcW w:w="3823" w:type="dxa"/>
          </w:tcPr>
          <w:p w14:paraId="52C809C8" w14:textId="6AC00752" w:rsidR="00335FB7" w:rsidRPr="00C95235" w:rsidRDefault="00335FB7" w:rsidP="00335FB7">
            <w:pPr>
              <w:rPr>
                <w:lang w:val="en-GB"/>
              </w:rPr>
            </w:pPr>
            <w:r>
              <w:rPr>
                <w:lang w:val="en-GB"/>
              </w:rPr>
              <w:t>BFD assumptions</w:t>
            </w:r>
          </w:p>
        </w:tc>
        <w:tc>
          <w:tcPr>
            <w:tcW w:w="5794" w:type="dxa"/>
          </w:tcPr>
          <w:p w14:paraId="5F2C0C54" w14:textId="62476422" w:rsidR="00335FB7" w:rsidRPr="005743C9" w:rsidDel="00FE1955" w:rsidRDefault="00335FB7" w:rsidP="00335FB7">
            <w:pPr>
              <w:cnfStyle w:val="000000000000" w:firstRow="0" w:lastRow="0" w:firstColumn="0" w:lastColumn="0" w:oddVBand="0" w:evenVBand="0" w:oddHBand="0" w:evenHBand="0" w:firstRowFirstColumn="0" w:firstRowLastColumn="0" w:lastRowFirstColumn="0" w:lastRowLastColumn="0"/>
              <w:rPr>
                <w:lang w:val="en-GB"/>
              </w:rPr>
            </w:pPr>
            <w:proofErr w:type="spellStart"/>
            <w:r w:rsidRPr="000D627C">
              <w:rPr>
                <w:lang w:val="en-GB"/>
              </w:rPr>
              <w:t>T</w:t>
            </w:r>
            <w:r w:rsidRPr="000D627C">
              <w:rPr>
                <w:vertAlign w:val="subscript"/>
                <w:lang w:val="en-GB"/>
              </w:rPr>
              <w:t>Evaluate_BFD_CSI</w:t>
            </w:r>
            <w:proofErr w:type="spellEnd"/>
            <w:r w:rsidRPr="000D627C">
              <w:rPr>
                <w:vertAlign w:val="subscript"/>
                <w:lang w:val="en-GB"/>
              </w:rPr>
              <w:t>-RS</w:t>
            </w:r>
            <w:r w:rsidRPr="00B9039E">
              <w:rPr>
                <w:lang w:val="en-GB"/>
              </w:rPr>
              <w:t>: 300</w:t>
            </w:r>
            <w:r w:rsidR="00836F6E">
              <w:rPr>
                <w:lang w:val="en-GB"/>
              </w:rPr>
              <w:t>, 1800, 3600</w:t>
            </w:r>
            <w:r w:rsidRPr="00B9039E">
              <w:rPr>
                <w:lang w:val="en-GB"/>
              </w:rPr>
              <w:t xml:space="preserve"> ms</w:t>
            </w:r>
            <w:r w:rsidR="00836F6E">
              <w:rPr>
                <w:lang w:val="en-GB"/>
              </w:rPr>
              <w:t xml:space="preserve"> (DRX </w:t>
            </w:r>
            <w:r w:rsidR="005743C9">
              <w:rPr>
                <w:lang w:val="en-GB"/>
              </w:rPr>
              <w:t>0</w:t>
            </w:r>
            <w:r w:rsidR="00836F6E">
              <w:rPr>
                <w:lang w:val="en-GB"/>
              </w:rPr>
              <w:t>, 40, 80)</w:t>
            </w:r>
          </w:p>
        </w:tc>
      </w:tr>
      <w:tr w:rsidR="00335FB7" w14:paraId="6B61CBA9" w14:textId="77777777" w:rsidTr="00305A16">
        <w:tc>
          <w:tcPr>
            <w:cnfStyle w:val="001000000000" w:firstRow="0" w:lastRow="0" w:firstColumn="1" w:lastColumn="0" w:oddVBand="0" w:evenVBand="0" w:oddHBand="0" w:evenHBand="0" w:firstRowFirstColumn="0" w:firstRowLastColumn="0" w:lastRowFirstColumn="0" w:lastRowLastColumn="0"/>
            <w:tcW w:w="3823" w:type="dxa"/>
          </w:tcPr>
          <w:p w14:paraId="1F462C28" w14:textId="77777777" w:rsidR="00335FB7" w:rsidRPr="00E7217A" w:rsidRDefault="00335FB7" w:rsidP="00335FB7">
            <w:pPr>
              <w:rPr>
                <w:b w:val="0"/>
                <w:bCs w:val="0"/>
                <w:lang w:val="en-GB"/>
              </w:rPr>
            </w:pPr>
            <w:r w:rsidRPr="00C95235">
              <w:rPr>
                <w:lang w:val="en-GB"/>
              </w:rPr>
              <w:t>Simulation length</w:t>
            </w:r>
          </w:p>
        </w:tc>
        <w:tc>
          <w:tcPr>
            <w:tcW w:w="5794" w:type="dxa"/>
          </w:tcPr>
          <w:p w14:paraId="6218C59C" w14:textId="0D16498A" w:rsidR="00335FB7" w:rsidRDefault="00335FB7" w:rsidP="00335FB7">
            <w:pPr>
              <w:cnfStyle w:val="000000000000" w:firstRow="0" w:lastRow="0" w:firstColumn="0" w:lastColumn="0" w:oddVBand="0" w:evenVBand="0" w:oddHBand="0" w:evenHBand="0" w:firstRowFirstColumn="0" w:firstRowLastColumn="0" w:lastRowFirstColumn="0" w:lastRowLastColumn="0"/>
              <w:rPr>
                <w:lang w:val="en-GB"/>
              </w:rPr>
            </w:pPr>
            <w:r>
              <w:rPr>
                <w:lang w:val="en-GB"/>
              </w:rPr>
              <w:t>60 seconds (80 drops of 60 seconds simulated, and statistics samples are gathered from all drops)</w:t>
            </w:r>
          </w:p>
        </w:tc>
      </w:tr>
    </w:tbl>
    <w:p w14:paraId="63D4A12D" w14:textId="77777777" w:rsidR="00CC4445" w:rsidRPr="00CC4445" w:rsidRDefault="00CC4445" w:rsidP="00D07F36"/>
    <w:p w14:paraId="58FBDD29" w14:textId="4494761F" w:rsidR="00D07F36" w:rsidRDefault="00E97754" w:rsidP="00130E5F">
      <w:pPr>
        <w:pStyle w:val="RAN4proposal"/>
        <w:rPr>
          <w:lang w:val="en-GB"/>
        </w:rPr>
      </w:pPr>
      <w:r>
        <w:t xml:space="preserve">RAN4 to </w:t>
      </w:r>
      <w:r w:rsidR="00BC4733">
        <w:t>consider using parameters listed above as a reference for system-level evaluations in HST FR2.</w:t>
      </w:r>
    </w:p>
    <w:p w14:paraId="77AC71F2" w14:textId="67D1C08A" w:rsidR="00D07F36" w:rsidRDefault="00D07F36" w:rsidP="00D07F36">
      <w:pPr>
        <w:pStyle w:val="RAN4H1"/>
      </w:pPr>
      <w:r>
        <w:t>Simulation results and observations</w:t>
      </w:r>
    </w:p>
    <w:p w14:paraId="1BE380EE" w14:textId="66B4FCAC" w:rsidR="00D07F36" w:rsidRDefault="00976DBA" w:rsidP="00D07F36">
      <w:pPr>
        <w:rPr>
          <w:lang w:val="en-GB"/>
        </w:rPr>
      </w:pPr>
      <w:r>
        <w:rPr>
          <w:lang w:val="en-GB"/>
        </w:rPr>
        <w:fldChar w:fldCharType="begin"/>
      </w:r>
      <w:r>
        <w:rPr>
          <w:lang w:val="en-GB"/>
        </w:rPr>
        <w:instrText xml:space="preserve"> REF _Ref68090026 \h </w:instrText>
      </w:r>
      <w:r>
        <w:rPr>
          <w:lang w:val="en-GB"/>
        </w:rPr>
      </w:r>
      <w:r>
        <w:rPr>
          <w:lang w:val="en-GB"/>
        </w:rPr>
        <w:fldChar w:fldCharType="separate"/>
      </w:r>
      <w:r>
        <w:t xml:space="preserve">Figure </w:t>
      </w:r>
      <w:r>
        <w:rPr>
          <w:noProof/>
        </w:rPr>
        <w:t>1</w:t>
      </w:r>
      <w:r>
        <w:rPr>
          <w:lang w:val="en-GB"/>
        </w:rPr>
        <w:fldChar w:fldCharType="end"/>
      </w:r>
      <w:r>
        <w:rPr>
          <w:lang w:val="en-GB"/>
        </w:rPr>
        <w:t xml:space="preserve"> shows </w:t>
      </w:r>
      <w:r w:rsidR="00B66A0F">
        <w:rPr>
          <w:lang w:val="en-GB"/>
        </w:rPr>
        <w:t xml:space="preserve">the </w:t>
      </w:r>
      <w:r>
        <w:rPr>
          <w:lang w:val="en-GB"/>
        </w:rPr>
        <w:t xml:space="preserve">successful handover rate normalized per CPE per second. We observe that in bi-directional </w:t>
      </w:r>
      <w:r w:rsidR="00E37860">
        <w:rPr>
          <w:lang w:val="en-GB"/>
        </w:rPr>
        <w:t>deployment</w:t>
      </w:r>
      <w:r w:rsidR="00302E3C">
        <w:rPr>
          <w:lang w:val="en-GB"/>
        </w:rPr>
        <w:t>,</w:t>
      </w:r>
      <w:r>
        <w:rPr>
          <w:lang w:val="en-GB"/>
        </w:rPr>
        <w:t xml:space="preserve"> handover rates are typically over twice the rates in </w:t>
      </w:r>
      <w:proofErr w:type="spellStart"/>
      <w:r>
        <w:rPr>
          <w:lang w:val="en-GB"/>
        </w:rPr>
        <w:t>uni</w:t>
      </w:r>
      <w:proofErr w:type="spellEnd"/>
      <w:r>
        <w:rPr>
          <w:lang w:val="en-GB"/>
        </w:rPr>
        <w:t>-directional scenario.</w:t>
      </w:r>
      <w:r w:rsidR="00F97C87">
        <w:rPr>
          <w:lang w:val="en-GB"/>
        </w:rPr>
        <w:t xml:space="preserve"> This is caused by double the number of </w:t>
      </w:r>
      <w:r w:rsidR="00E37860">
        <w:rPr>
          <w:lang w:val="en-GB"/>
        </w:rPr>
        <w:t>cells</w:t>
      </w:r>
      <w:r w:rsidR="00F97C87">
        <w:rPr>
          <w:lang w:val="en-GB"/>
        </w:rPr>
        <w:t xml:space="preserve"> in</w:t>
      </w:r>
      <w:r w:rsidR="00302E3C">
        <w:t xml:space="preserve"> the</w:t>
      </w:r>
      <w:r w:rsidR="00F97C87">
        <w:rPr>
          <w:lang w:val="en-GB"/>
        </w:rPr>
        <w:t xml:space="preserve"> scenario and more potential for ping-pong handovers</w:t>
      </w:r>
      <w:r w:rsidR="009A7B68">
        <w:rPr>
          <w:lang w:val="en-GB"/>
        </w:rPr>
        <w:t>,</w:t>
      </w:r>
      <w:r w:rsidR="00F97C87">
        <w:rPr>
          <w:lang w:val="en-GB"/>
        </w:rPr>
        <w:t xml:space="preserve"> as seen in </w:t>
      </w:r>
      <w:r w:rsidR="00F97C87">
        <w:rPr>
          <w:lang w:val="en-GB"/>
        </w:rPr>
        <w:fldChar w:fldCharType="begin"/>
      </w:r>
      <w:r w:rsidR="00F97C87">
        <w:rPr>
          <w:lang w:val="en-GB"/>
        </w:rPr>
        <w:instrText xml:space="preserve"> REF _Ref68090408 \h </w:instrText>
      </w:r>
      <w:r w:rsidR="00F97C87">
        <w:rPr>
          <w:lang w:val="en-GB"/>
        </w:rPr>
      </w:r>
      <w:r w:rsidR="00F97C87">
        <w:rPr>
          <w:lang w:val="en-GB"/>
        </w:rPr>
        <w:fldChar w:fldCharType="separate"/>
      </w:r>
      <w:r w:rsidR="00F97C87">
        <w:t xml:space="preserve">Figure </w:t>
      </w:r>
      <w:r w:rsidR="00F97C87">
        <w:rPr>
          <w:noProof/>
        </w:rPr>
        <w:t>2</w:t>
      </w:r>
      <w:r w:rsidR="00F97C87">
        <w:rPr>
          <w:lang w:val="en-GB"/>
        </w:rPr>
        <w:fldChar w:fldCharType="end"/>
      </w:r>
      <w:r w:rsidR="00F97C87">
        <w:rPr>
          <w:lang w:val="en-GB"/>
        </w:rPr>
        <w:t>, when there are more overlapping areas between coverage</w:t>
      </w:r>
      <w:r w:rsidR="009A7B68">
        <w:t xml:space="preserve"> areas</w:t>
      </w:r>
      <w:r w:rsidR="00F97C87">
        <w:rPr>
          <w:lang w:val="en-GB"/>
        </w:rPr>
        <w:t xml:space="preserve"> of</w:t>
      </w:r>
      <w:r w:rsidR="009A7B68">
        <w:t xml:space="preserve"> the</w:t>
      </w:r>
      <w:r w:rsidR="00E37860">
        <w:rPr>
          <w:lang w:val="en-GB"/>
        </w:rPr>
        <w:t xml:space="preserve"> cells</w:t>
      </w:r>
      <w:r w:rsidR="00F97C87">
        <w:rPr>
          <w:lang w:val="en-GB"/>
        </w:rPr>
        <w:t>.</w:t>
      </w:r>
      <w:r w:rsidR="004C56A4">
        <w:rPr>
          <w:lang w:val="en-GB"/>
        </w:rPr>
        <w:t xml:space="preserve"> Another observation is that </w:t>
      </w:r>
      <w:r w:rsidR="00E37860">
        <w:rPr>
          <w:lang w:val="en-GB"/>
        </w:rPr>
        <w:t xml:space="preserve">adding DRX to be used decreases </w:t>
      </w:r>
      <w:r w:rsidR="00E37860">
        <w:rPr>
          <w:lang w:val="en-GB"/>
        </w:rPr>
        <w:lastRenderedPageBreak/>
        <w:t>handover rate</w:t>
      </w:r>
      <w:r w:rsidR="00037E84">
        <w:rPr>
          <w:lang w:val="en-GB"/>
        </w:rPr>
        <w:t>,</w:t>
      </w:r>
      <w:r w:rsidR="00E37860">
        <w:rPr>
          <w:lang w:val="en-GB"/>
        </w:rPr>
        <w:t xml:space="preserve"> particularly in bi-directional deployment. This is caused by significantly longer measurement filtering as seen in </w:t>
      </w:r>
      <w:r w:rsidR="00E37860">
        <w:rPr>
          <w:lang w:val="en-GB"/>
        </w:rPr>
        <w:fldChar w:fldCharType="begin"/>
      </w:r>
      <w:r w:rsidR="00E37860">
        <w:rPr>
          <w:lang w:val="en-GB"/>
        </w:rPr>
        <w:instrText xml:space="preserve"> REF _Ref68089613 \h </w:instrText>
      </w:r>
      <w:r w:rsidR="00E37860">
        <w:rPr>
          <w:lang w:val="en-GB"/>
        </w:rPr>
      </w:r>
      <w:r w:rsidR="00E37860">
        <w:rPr>
          <w:lang w:val="en-GB"/>
        </w:rPr>
        <w:fldChar w:fldCharType="separate"/>
      </w:r>
      <w:r w:rsidR="00E37860">
        <w:t xml:space="preserve">Table </w:t>
      </w:r>
      <w:r w:rsidR="00E37860">
        <w:rPr>
          <w:noProof/>
        </w:rPr>
        <w:t>1</w:t>
      </w:r>
      <w:r w:rsidR="00E37860">
        <w:rPr>
          <w:lang w:val="en-GB"/>
        </w:rPr>
        <w:fldChar w:fldCharType="end"/>
      </w:r>
      <w:r w:rsidR="00E37860">
        <w:rPr>
          <w:lang w:val="en-GB"/>
        </w:rPr>
        <w:t>. The effect of Scenario A vs. B on handover rates is smaller than DRX settings or RRH direction settings. Ping-pongs are almost absent when DRX cycle is increased to 80 ms. A ping-pong is observed when there are two handovers back-and-forth between same cells during one second.</w:t>
      </w:r>
    </w:p>
    <w:p w14:paraId="2133CE98" w14:textId="6A257FBA" w:rsidR="006800E1" w:rsidRDefault="006800E1" w:rsidP="00035657">
      <w:pPr>
        <w:keepNext/>
        <w:jc w:val="center"/>
      </w:pPr>
      <w:r>
        <w:rPr>
          <w:noProof/>
          <w:lang w:val="en-GB"/>
        </w:rPr>
        <w:drawing>
          <wp:inline distT="0" distB="0" distL="0" distR="0" wp14:anchorId="1BECB159" wp14:editId="353F344D">
            <wp:extent cx="3011442" cy="2268000"/>
            <wp:effectExtent l="0" t="0" r="0" b="0"/>
            <wp:docPr id="1" name="Picture 1" descr="A picture containing text, writing implement, stationary,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writing implement, stationary, screenshot&#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3011442" cy="2268000"/>
                    </a:xfrm>
                    <a:prstGeom prst="rect">
                      <a:avLst/>
                    </a:prstGeom>
                  </pic:spPr>
                </pic:pic>
              </a:graphicData>
            </a:graphic>
          </wp:inline>
        </w:drawing>
      </w:r>
      <w:r w:rsidR="00142AB1">
        <w:rPr>
          <w:noProof/>
        </w:rPr>
        <w:drawing>
          <wp:inline distT="0" distB="0" distL="0" distR="0" wp14:anchorId="3BA1F0CA" wp14:editId="560E7A7C">
            <wp:extent cx="3011442" cy="2268000"/>
            <wp:effectExtent l="0" t="0" r="0" b="0"/>
            <wp:docPr id="2" name="Picture 2"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bar chart&#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3011442" cy="2268000"/>
                    </a:xfrm>
                    <a:prstGeom prst="rect">
                      <a:avLst/>
                    </a:prstGeom>
                  </pic:spPr>
                </pic:pic>
              </a:graphicData>
            </a:graphic>
          </wp:inline>
        </w:drawing>
      </w:r>
    </w:p>
    <w:p w14:paraId="3E1F3357" w14:textId="390BC5F5" w:rsidR="006800E1" w:rsidRDefault="00142AB1" w:rsidP="00142AB1">
      <w:pPr>
        <w:pStyle w:val="Caption"/>
      </w:pPr>
      <w:bookmarkStart w:id="3" w:name="_Ref68090026"/>
      <w:r>
        <w:t xml:space="preserve">       </w:t>
      </w:r>
      <w:r w:rsidR="006800E1">
        <w:t xml:space="preserve">Figure </w:t>
      </w:r>
      <w:r w:rsidR="009F143B">
        <w:fldChar w:fldCharType="begin"/>
      </w:r>
      <w:r w:rsidR="009F143B">
        <w:instrText xml:space="preserve"> SEQ Figure \* ARABIC </w:instrText>
      </w:r>
      <w:r w:rsidR="009F143B">
        <w:fldChar w:fldCharType="separate"/>
      </w:r>
      <w:r w:rsidR="000E2790">
        <w:rPr>
          <w:noProof/>
        </w:rPr>
        <w:t>1</w:t>
      </w:r>
      <w:r w:rsidR="009F143B">
        <w:rPr>
          <w:noProof/>
        </w:rPr>
        <w:fldChar w:fldCharType="end"/>
      </w:r>
      <w:bookmarkEnd w:id="3"/>
      <w:r w:rsidR="006800E1">
        <w:t xml:space="preserve"> Handover rate</w:t>
      </w:r>
      <w:bookmarkStart w:id="4" w:name="_Ref68090408"/>
      <w:r>
        <w:t xml:space="preserve">                                                 </w:t>
      </w:r>
      <w:r w:rsidR="006800E1">
        <w:t xml:space="preserve">Figure </w:t>
      </w:r>
      <w:r w:rsidR="009F143B">
        <w:fldChar w:fldCharType="begin"/>
      </w:r>
      <w:r w:rsidR="009F143B">
        <w:instrText xml:space="preserve"> SEQ Figure \* ARABIC </w:instrText>
      </w:r>
      <w:r w:rsidR="009F143B">
        <w:fldChar w:fldCharType="separate"/>
      </w:r>
      <w:r w:rsidR="000E2790">
        <w:rPr>
          <w:noProof/>
        </w:rPr>
        <w:t>2</w:t>
      </w:r>
      <w:r w:rsidR="009F143B">
        <w:rPr>
          <w:noProof/>
        </w:rPr>
        <w:fldChar w:fldCharType="end"/>
      </w:r>
      <w:bookmarkEnd w:id="4"/>
      <w:r w:rsidR="006800E1">
        <w:t xml:space="preserve"> Ping-pong handover rate</w:t>
      </w:r>
    </w:p>
    <w:p w14:paraId="13B61CAD" w14:textId="79337DBA" w:rsidR="002105B9" w:rsidRPr="00035657" w:rsidRDefault="002105B9" w:rsidP="00035657">
      <w:r>
        <w:fldChar w:fldCharType="begin"/>
      </w:r>
      <w:r>
        <w:instrText xml:space="preserve"> REF _Ref68091113 \h </w:instrText>
      </w:r>
      <w:r>
        <w:fldChar w:fldCharType="separate"/>
      </w:r>
      <w:r>
        <w:t xml:space="preserve">Figure </w:t>
      </w:r>
      <w:r>
        <w:rPr>
          <w:noProof/>
        </w:rPr>
        <w:t>3</w:t>
      </w:r>
      <w:r>
        <w:fldChar w:fldCharType="end"/>
      </w:r>
      <w:r>
        <w:t xml:space="preserve"> shows </w:t>
      </w:r>
      <w:r w:rsidR="0050561D">
        <w:t xml:space="preserve">successful </w:t>
      </w:r>
      <w:r>
        <w:t xml:space="preserve">beam switch rate </w:t>
      </w:r>
      <w:r w:rsidR="0050561D">
        <w:t xml:space="preserve">normalized per CPE per second. We have simulated Scenario A only with one beam per </w:t>
      </w:r>
      <w:proofErr w:type="gramStart"/>
      <w:r w:rsidR="0050561D">
        <w:t>RRH</w:t>
      </w:r>
      <w:proofErr w:type="gramEnd"/>
      <w:r w:rsidR="00CD1E5E">
        <w:t xml:space="preserve"> so beam switches are obviously missing in that scenario as well as </w:t>
      </w:r>
      <w:r w:rsidR="00836703">
        <w:t xml:space="preserve">with </w:t>
      </w:r>
      <w:r w:rsidR="00CD1E5E">
        <w:t xml:space="preserve">option for Scenario B </w:t>
      </w:r>
      <w:r w:rsidR="00836703">
        <w:t>setting</w:t>
      </w:r>
      <w:r w:rsidR="00CD1E5E">
        <w:t xml:space="preserve"> one beam per RRH.</w:t>
      </w:r>
      <w:r w:rsidR="00836703">
        <w:t xml:space="preserve"> In the cases with 2-4 beams per RRH we see that beam switches are much more common in bi-directional scenario than </w:t>
      </w:r>
      <w:proofErr w:type="spellStart"/>
      <w:r w:rsidR="00836703">
        <w:t>uni</w:t>
      </w:r>
      <w:proofErr w:type="spellEnd"/>
      <w:r w:rsidR="00836703">
        <w:t>-directional.</w:t>
      </w:r>
      <w:r w:rsidR="00D72D0E">
        <w:t xml:space="preserve"> </w:t>
      </w:r>
      <w:r w:rsidR="002254CA">
        <w:t>Also,</w:t>
      </w:r>
      <w:r w:rsidR="00D72D0E">
        <w:t xml:space="preserve"> longer L1 RSRP filtering used with DRX caused beam switch rate to </w:t>
      </w:r>
      <w:r w:rsidR="008A7123">
        <w:t>drop</w:t>
      </w:r>
      <w:r w:rsidR="00D72D0E">
        <w:t xml:space="preserve"> significantly.</w:t>
      </w:r>
    </w:p>
    <w:p w14:paraId="05CDF2A8" w14:textId="77777777" w:rsidR="006800E1" w:rsidRDefault="006800E1" w:rsidP="00B829AB">
      <w:pPr>
        <w:keepNext/>
        <w:jc w:val="center"/>
      </w:pPr>
      <w:r>
        <w:rPr>
          <w:noProof/>
        </w:rPr>
        <w:drawing>
          <wp:inline distT="0" distB="0" distL="0" distR="0" wp14:anchorId="48F97BB8" wp14:editId="5945625D">
            <wp:extent cx="3011442" cy="2268000"/>
            <wp:effectExtent l="0" t="0" r="0" b="0"/>
            <wp:docPr id="3" name="Picture 3"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bar chart&#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3011442" cy="2268000"/>
                    </a:xfrm>
                    <a:prstGeom prst="rect">
                      <a:avLst/>
                    </a:prstGeom>
                  </pic:spPr>
                </pic:pic>
              </a:graphicData>
            </a:graphic>
          </wp:inline>
        </w:drawing>
      </w:r>
    </w:p>
    <w:p w14:paraId="2565AC66" w14:textId="2E994276" w:rsidR="006800E1" w:rsidRDefault="006800E1" w:rsidP="006800E1">
      <w:pPr>
        <w:pStyle w:val="Caption"/>
      </w:pPr>
      <w:bookmarkStart w:id="5" w:name="_Ref68091113"/>
      <w:r>
        <w:t xml:space="preserve">Figure </w:t>
      </w:r>
      <w:r w:rsidR="009F143B">
        <w:fldChar w:fldCharType="begin"/>
      </w:r>
      <w:r w:rsidR="009F143B">
        <w:instrText xml:space="preserve"> SEQ Figure \* ARABIC </w:instrText>
      </w:r>
      <w:r w:rsidR="009F143B">
        <w:fldChar w:fldCharType="separate"/>
      </w:r>
      <w:r w:rsidR="000E2790">
        <w:rPr>
          <w:noProof/>
        </w:rPr>
        <w:t>3</w:t>
      </w:r>
      <w:r w:rsidR="009F143B">
        <w:rPr>
          <w:noProof/>
        </w:rPr>
        <w:fldChar w:fldCharType="end"/>
      </w:r>
      <w:bookmarkEnd w:id="5"/>
      <w:r>
        <w:t xml:space="preserve"> Beam switch rate</w:t>
      </w:r>
    </w:p>
    <w:p w14:paraId="48977FA2" w14:textId="3AC0AD85" w:rsidR="00F04393" w:rsidRPr="00035657" w:rsidRDefault="00F04393" w:rsidP="00035657">
      <w:r>
        <w:fldChar w:fldCharType="begin"/>
      </w:r>
      <w:r>
        <w:instrText xml:space="preserve"> REF _Ref68092109 \h </w:instrText>
      </w:r>
      <w:r>
        <w:fldChar w:fldCharType="separate"/>
      </w:r>
      <w:r>
        <w:t xml:space="preserve">Figure </w:t>
      </w:r>
      <w:r>
        <w:rPr>
          <w:noProof/>
        </w:rPr>
        <w:t>4</w:t>
      </w:r>
      <w:r>
        <w:fldChar w:fldCharType="end"/>
      </w:r>
      <w:r>
        <w:t xml:space="preserve"> and </w:t>
      </w:r>
      <w:r>
        <w:fldChar w:fldCharType="begin"/>
      </w:r>
      <w:r>
        <w:instrText xml:space="preserve"> REF _Ref68092149 \h </w:instrText>
      </w:r>
      <w:r>
        <w:fldChar w:fldCharType="separate"/>
      </w:r>
      <w:r>
        <w:t xml:space="preserve">Figure </w:t>
      </w:r>
      <w:r>
        <w:rPr>
          <w:noProof/>
        </w:rPr>
        <w:t>5</w:t>
      </w:r>
      <w:r>
        <w:fldChar w:fldCharType="end"/>
      </w:r>
      <w:r>
        <w:t xml:space="preserve"> show inter-cell mobility failure rates</w:t>
      </w:r>
      <w:r w:rsidR="00F02BA4">
        <w:t xml:space="preserve"> ((RLF+HOF)/(RLF+HOF+HO) * 100%)</w:t>
      </w:r>
      <w:r>
        <w:t xml:space="preserve"> and beam failure indications rates respectively.</w:t>
      </w:r>
      <w:r w:rsidR="00F02BA4">
        <w:t xml:space="preserve"> We observe that generally both of the failure rates are very low in the </w:t>
      </w:r>
      <w:r w:rsidR="00F44D24">
        <w:t>simulated scenarios as inter-cell failure rates stays under 1% in all cases and beam failure indications</w:t>
      </w:r>
      <w:r w:rsidR="00B2164A">
        <w:t xml:space="preserve"> (not even leading to failures)</w:t>
      </w:r>
      <w:r w:rsidR="00F44D24">
        <w:t xml:space="preserve"> are happening in the maximum rate of 1 per 200 seconds per CPE. Without DRX effects </w:t>
      </w:r>
      <w:r w:rsidR="00CC5F09">
        <w:t>the failure rate</w:t>
      </w:r>
      <w:r w:rsidR="00652261">
        <w:t>s</w:t>
      </w:r>
      <w:r w:rsidR="00CC5F09">
        <w:t xml:space="preserve"> are even lower than these</w:t>
      </w:r>
      <w:r w:rsidR="00C072A9">
        <w:t xml:space="preserve"> and particularly the failures are absent in </w:t>
      </w:r>
      <w:proofErr w:type="spellStart"/>
      <w:r w:rsidR="00C072A9">
        <w:t>uni</w:t>
      </w:r>
      <w:proofErr w:type="spellEnd"/>
      <w:r w:rsidR="00C072A9">
        <w:t>-directional case</w:t>
      </w:r>
      <w:r w:rsidR="00CC5F09">
        <w:t xml:space="preserve">. It must be noted from these results that the failure events are so rare that </w:t>
      </w:r>
      <w:r w:rsidR="00F97B57">
        <w:t xml:space="preserve">detailed </w:t>
      </w:r>
      <w:r w:rsidR="00CC5F09">
        <w:t xml:space="preserve">comparison between different cases would require very high number of simulation samples. </w:t>
      </w:r>
      <w:r w:rsidR="00F97B57">
        <w:t>Nevertheless,</w:t>
      </w:r>
      <w:r w:rsidR="00CC5F09">
        <w:t xml:space="preserve"> the current results can be used to observe general</w:t>
      </w:r>
      <w:r w:rsidR="004455EF">
        <w:t>ly</w:t>
      </w:r>
      <w:r w:rsidR="00CC5F09">
        <w:t xml:space="preserve"> low level of failures</w:t>
      </w:r>
      <w:r w:rsidR="00B2164A">
        <w:t xml:space="preserve"> or indications</w:t>
      </w:r>
      <w:r w:rsidR="00D93703">
        <w:t xml:space="preserve"> in scenario</w:t>
      </w:r>
      <w:r w:rsidR="00FC2340">
        <w:t>s</w:t>
      </w:r>
      <w:r w:rsidR="00D93703">
        <w:t xml:space="preserve"> without inter-cell interference.</w:t>
      </w:r>
    </w:p>
    <w:p w14:paraId="048F4B1E" w14:textId="5953C457" w:rsidR="00286818" w:rsidRDefault="00286818" w:rsidP="00035657">
      <w:pPr>
        <w:keepNext/>
        <w:jc w:val="center"/>
      </w:pPr>
      <w:r>
        <w:rPr>
          <w:noProof/>
        </w:rPr>
        <w:lastRenderedPageBreak/>
        <w:drawing>
          <wp:inline distT="0" distB="0" distL="0" distR="0" wp14:anchorId="2F1052E5" wp14:editId="452C9C24">
            <wp:extent cx="3011442" cy="2268000"/>
            <wp:effectExtent l="0" t="0" r="0" b="0"/>
            <wp:docPr id="4" name="Picture 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3011442" cy="2268000"/>
                    </a:xfrm>
                    <a:prstGeom prst="rect">
                      <a:avLst/>
                    </a:prstGeom>
                  </pic:spPr>
                </pic:pic>
              </a:graphicData>
            </a:graphic>
          </wp:inline>
        </w:drawing>
      </w:r>
      <w:r w:rsidR="00B479FB">
        <w:rPr>
          <w:noProof/>
          <w:lang w:val="en-GB"/>
        </w:rPr>
        <w:drawing>
          <wp:inline distT="0" distB="0" distL="0" distR="0" wp14:anchorId="7DA02155" wp14:editId="032BB105">
            <wp:extent cx="3011442" cy="2268000"/>
            <wp:effectExtent l="0" t="0" r="0" b="0"/>
            <wp:docPr id="5" name="Picture 5"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3011442" cy="2268000"/>
                    </a:xfrm>
                    <a:prstGeom prst="rect">
                      <a:avLst/>
                    </a:prstGeom>
                  </pic:spPr>
                </pic:pic>
              </a:graphicData>
            </a:graphic>
          </wp:inline>
        </w:drawing>
      </w:r>
    </w:p>
    <w:p w14:paraId="6577928E" w14:textId="1CBF75BF" w:rsidR="00BF5945" w:rsidRDefault="00B479FB" w:rsidP="00B479FB">
      <w:pPr>
        <w:pStyle w:val="Caption"/>
        <w:jc w:val="left"/>
      </w:pPr>
      <w:r>
        <w:t xml:space="preserve">          </w:t>
      </w:r>
      <w:bookmarkStart w:id="6" w:name="_Ref68092109"/>
      <w:r w:rsidR="00286818">
        <w:t xml:space="preserve">Figure </w:t>
      </w:r>
      <w:r w:rsidR="008D0C01">
        <w:rPr>
          <w:i w:val="0"/>
          <w:iCs w:val="0"/>
        </w:rPr>
        <w:fldChar w:fldCharType="begin"/>
      </w:r>
      <w:r w:rsidR="008D0C01">
        <w:rPr>
          <w:i w:val="0"/>
          <w:iCs w:val="0"/>
        </w:rPr>
        <w:instrText xml:space="preserve"> SEQ Figure \* ARABIC </w:instrText>
      </w:r>
      <w:r w:rsidR="008D0C01">
        <w:rPr>
          <w:i w:val="0"/>
          <w:iCs w:val="0"/>
        </w:rPr>
        <w:fldChar w:fldCharType="separate"/>
      </w:r>
      <w:r w:rsidR="000E2790">
        <w:rPr>
          <w:noProof/>
        </w:rPr>
        <w:t>4</w:t>
      </w:r>
      <w:r w:rsidR="008D0C01">
        <w:rPr>
          <w:i w:val="0"/>
          <w:iCs w:val="0"/>
          <w:noProof/>
        </w:rPr>
        <w:fldChar w:fldCharType="end"/>
      </w:r>
      <w:bookmarkEnd w:id="6"/>
      <w:r w:rsidR="00286818">
        <w:t xml:space="preserve"> Inter-cell mobility failure rate (RLF + HOF</w:t>
      </w:r>
      <w:r>
        <w:t xml:space="preserve">)                     </w:t>
      </w:r>
      <w:bookmarkStart w:id="7" w:name="_Ref68092149"/>
      <w:r w:rsidR="00232B4E">
        <w:t xml:space="preserve">Figure </w:t>
      </w:r>
      <w:r w:rsidR="009F143B">
        <w:fldChar w:fldCharType="begin"/>
      </w:r>
      <w:r w:rsidR="009F143B">
        <w:instrText xml:space="preserve"> SEQ Figure \* ARABIC </w:instrText>
      </w:r>
      <w:r w:rsidR="009F143B">
        <w:fldChar w:fldCharType="separate"/>
      </w:r>
      <w:r w:rsidR="000E2790">
        <w:rPr>
          <w:noProof/>
        </w:rPr>
        <w:t>5</w:t>
      </w:r>
      <w:r w:rsidR="009F143B">
        <w:rPr>
          <w:noProof/>
        </w:rPr>
        <w:fldChar w:fldCharType="end"/>
      </w:r>
      <w:bookmarkEnd w:id="7"/>
      <w:r w:rsidR="00232B4E">
        <w:t xml:space="preserve"> Beam failure indication rate</w:t>
      </w:r>
    </w:p>
    <w:p w14:paraId="25046D9B" w14:textId="6806B942" w:rsidR="00221D4A" w:rsidRPr="00035657" w:rsidRDefault="00221D4A" w:rsidP="00035657">
      <w:r>
        <w:fldChar w:fldCharType="begin"/>
      </w:r>
      <w:r>
        <w:instrText xml:space="preserve"> REF _Ref68093107 \h </w:instrText>
      </w:r>
      <w:r>
        <w:fldChar w:fldCharType="separate"/>
      </w:r>
      <w:r>
        <w:t xml:space="preserve">Figure </w:t>
      </w:r>
      <w:r>
        <w:rPr>
          <w:noProof/>
        </w:rPr>
        <w:t>6</w:t>
      </w:r>
      <w:r>
        <w:fldChar w:fldCharType="end"/>
      </w:r>
      <w:r>
        <w:t xml:space="preserve"> shows average time-of-stay (</w:t>
      </w:r>
      <w:proofErr w:type="spellStart"/>
      <w:r>
        <w:t>ToS</w:t>
      </w:r>
      <w:proofErr w:type="spellEnd"/>
      <w:r>
        <w:t xml:space="preserve">) in a cell. As expected, </w:t>
      </w:r>
      <w:proofErr w:type="spellStart"/>
      <w:r>
        <w:t>ToS</w:t>
      </w:r>
      <w:proofErr w:type="spellEnd"/>
      <w:r w:rsidR="00C91AE3">
        <w:t xml:space="preserve"> follows the inverse pattern compared to handover rate</w:t>
      </w:r>
      <w:r w:rsidR="00C072A9">
        <w:t xml:space="preserve"> so </w:t>
      </w:r>
      <w:proofErr w:type="spellStart"/>
      <w:r w:rsidR="00C072A9">
        <w:t>uni</w:t>
      </w:r>
      <w:proofErr w:type="spellEnd"/>
      <w:r w:rsidR="00C072A9">
        <w:t xml:space="preserve">-directional deployment has much longer </w:t>
      </w:r>
      <w:proofErr w:type="spellStart"/>
      <w:r w:rsidR="00C072A9">
        <w:t>ToS</w:t>
      </w:r>
      <w:proofErr w:type="spellEnd"/>
      <w:r w:rsidR="00C072A9">
        <w:t xml:space="preserve"> than bi-directional</w:t>
      </w:r>
      <w:r w:rsidR="0093717A">
        <w:t xml:space="preserve"> deployment. Also</w:t>
      </w:r>
      <w:r w:rsidR="00A20AFB">
        <w:t>,</w:t>
      </w:r>
      <w:r w:rsidR="0093717A">
        <w:t xml:space="preserve"> DRX increases the average </w:t>
      </w:r>
      <w:proofErr w:type="spellStart"/>
      <w:r w:rsidR="0093717A">
        <w:t>ToS</w:t>
      </w:r>
      <w:proofErr w:type="spellEnd"/>
      <w:r w:rsidR="0093717A">
        <w:t xml:space="preserve"> particularly in bi-directional deployment.</w:t>
      </w:r>
    </w:p>
    <w:p w14:paraId="1027FB15" w14:textId="77777777" w:rsidR="00232B4E" w:rsidRDefault="00232B4E" w:rsidP="00B829AB">
      <w:pPr>
        <w:keepNext/>
        <w:jc w:val="center"/>
      </w:pPr>
      <w:r>
        <w:rPr>
          <w:noProof/>
        </w:rPr>
        <w:drawing>
          <wp:inline distT="0" distB="0" distL="0" distR="0" wp14:anchorId="13C842CF" wp14:editId="60B887B4">
            <wp:extent cx="3011442" cy="2268000"/>
            <wp:effectExtent l="0" t="0" r="0" b="0"/>
            <wp:docPr id="6" name="Picture 6" descr="A picture containing text, writing implement, stationary, penc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text, writing implement, stationary, pencil&#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3011442" cy="2268000"/>
                    </a:xfrm>
                    <a:prstGeom prst="rect">
                      <a:avLst/>
                    </a:prstGeom>
                  </pic:spPr>
                </pic:pic>
              </a:graphicData>
            </a:graphic>
          </wp:inline>
        </w:drawing>
      </w:r>
    </w:p>
    <w:p w14:paraId="17B5809C" w14:textId="64FDF9B5" w:rsidR="00232B4E" w:rsidRDefault="00232B4E" w:rsidP="00232B4E">
      <w:pPr>
        <w:pStyle w:val="Caption"/>
      </w:pPr>
      <w:bookmarkStart w:id="8" w:name="_Ref68093107"/>
      <w:r>
        <w:t xml:space="preserve">Figure </w:t>
      </w:r>
      <w:r w:rsidR="009F143B">
        <w:fldChar w:fldCharType="begin"/>
      </w:r>
      <w:r w:rsidR="009F143B">
        <w:instrText xml:space="preserve"> SEQ Figure \* ARABIC </w:instrText>
      </w:r>
      <w:r w:rsidR="009F143B">
        <w:fldChar w:fldCharType="separate"/>
      </w:r>
      <w:r w:rsidR="000E2790">
        <w:rPr>
          <w:noProof/>
        </w:rPr>
        <w:t>6</w:t>
      </w:r>
      <w:r w:rsidR="009F143B">
        <w:rPr>
          <w:noProof/>
        </w:rPr>
        <w:fldChar w:fldCharType="end"/>
      </w:r>
      <w:bookmarkEnd w:id="8"/>
      <w:r>
        <w:t xml:space="preserve"> Time-of-stay in cell</w:t>
      </w:r>
    </w:p>
    <w:p w14:paraId="7E6181B2" w14:textId="4D8F2996" w:rsidR="00A20AFB" w:rsidRPr="00035657" w:rsidRDefault="00A20AFB" w:rsidP="00035657">
      <w:r>
        <w:t>Time-of-outage</w:t>
      </w:r>
      <w:r w:rsidR="00E847DE">
        <w:t xml:space="preserve"> (</w:t>
      </w:r>
      <w:proofErr w:type="spellStart"/>
      <w:r w:rsidR="00E847DE">
        <w:t>ToO</w:t>
      </w:r>
      <w:proofErr w:type="spellEnd"/>
      <w:r w:rsidR="00E847DE">
        <w:t>)</w:t>
      </w:r>
      <w:r>
        <w:t xml:space="preserve"> is an important metric to analyze the mobility </w:t>
      </w:r>
      <w:r w:rsidR="0066794B">
        <w:t>performance because</w:t>
      </w:r>
      <w:r>
        <w:t xml:space="preserve"> it also </w:t>
      </w:r>
      <w:r w:rsidR="00353079">
        <w:t>considers</w:t>
      </w:r>
      <w:r>
        <w:t xml:space="preserve"> periods of low signal quality (SINR)</w:t>
      </w:r>
      <w:r w:rsidR="00353079">
        <w:t xml:space="preserve"> that are observed prior to detection radio link problem or beam failure indication. These </w:t>
      </w:r>
      <w:r w:rsidR="001D4295">
        <w:t xml:space="preserve">specified </w:t>
      </w:r>
      <w:r w:rsidR="00353079">
        <w:t>detections can be delayed by using longer filtering based on minimum requirements</w:t>
      </w:r>
      <w:r w:rsidR="00E847DE">
        <w:t xml:space="preserve"> with DRX particularly in FR2, but </w:t>
      </w:r>
      <w:proofErr w:type="spellStart"/>
      <w:r w:rsidR="00E847DE">
        <w:t>ToO</w:t>
      </w:r>
      <w:proofErr w:type="spellEnd"/>
      <w:r w:rsidR="00E847DE">
        <w:t xml:space="preserve"> metrics capture those situations of low SINR as well.</w:t>
      </w:r>
      <w:r w:rsidR="0066794B">
        <w:t xml:space="preserve"> </w:t>
      </w:r>
      <w:r w:rsidR="0066794B">
        <w:fldChar w:fldCharType="begin"/>
      </w:r>
      <w:r w:rsidR="0066794B">
        <w:instrText xml:space="preserve"> REF _Ref68094535 \h </w:instrText>
      </w:r>
      <w:r w:rsidR="0066794B">
        <w:fldChar w:fldCharType="separate"/>
      </w:r>
      <w:r w:rsidR="0066794B">
        <w:t xml:space="preserve">Figure </w:t>
      </w:r>
      <w:r w:rsidR="0066794B">
        <w:rPr>
          <w:noProof/>
        </w:rPr>
        <w:t>7</w:t>
      </w:r>
      <w:r w:rsidR="0066794B">
        <w:fldChar w:fldCharType="end"/>
      </w:r>
      <w:r w:rsidR="0066794B">
        <w:t xml:space="preserve"> shows how long </w:t>
      </w:r>
      <w:proofErr w:type="spellStart"/>
      <w:r w:rsidR="0066794B">
        <w:t>ToO</w:t>
      </w:r>
      <w:proofErr w:type="spellEnd"/>
      <w:r w:rsidR="0066794B">
        <w:t xml:space="preserve"> periods are caused by low SINR of below -8 dB</w:t>
      </w:r>
      <w:r w:rsidR="00DB7D3C">
        <w:t xml:space="preserve"> at 95-percentile of CDF. We observe </w:t>
      </w:r>
      <w:r w:rsidR="009E4FFC">
        <w:t>that</w:t>
      </w:r>
      <w:r w:rsidR="00233E1A">
        <w:t xml:space="preserve"> </w:t>
      </w:r>
      <w:proofErr w:type="spellStart"/>
      <w:r w:rsidR="00233E1A">
        <w:t>ToO</w:t>
      </w:r>
      <w:proofErr w:type="spellEnd"/>
      <w:r w:rsidR="00233E1A">
        <w:t xml:space="preserve"> caused by low SINR happens</w:t>
      </w:r>
      <w:r w:rsidR="00A63A02">
        <w:t xml:space="preserve"> at significant rate</w:t>
      </w:r>
      <w:r w:rsidR="00233E1A">
        <w:t xml:space="preserve"> only in bi-directional scenarios </w:t>
      </w:r>
      <w:r w:rsidR="00A63A02">
        <w:t xml:space="preserve">and particularly in Scenario A. In Scenario B having more beams than 1 improves the coverage at site locations towards the track in a way </w:t>
      </w:r>
      <w:r w:rsidR="0007359A">
        <w:t xml:space="preserve">that the longest periods of </w:t>
      </w:r>
      <w:proofErr w:type="spellStart"/>
      <w:r w:rsidR="0007359A">
        <w:t>ToO</w:t>
      </w:r>
      <w:proofErr w:type="spellEnd"/>
      <w:r w:rsidR="0007359A">
        <w:t xml:space="preserve"> due to low SINR diminish. However, in all cases the 95-percentile of CDF of </w:t>
      </w:r>
      <w:proofErr w:type="spellStart"/>
      <w:r w:rsidR="0007359A">
        <w:t>ToO</w:t>
      </w:r>
      <w:proofErr w:type="spellEnd"/>
      <w:r w:rsidR="0007359A">
        <w:t xml:space="preserve"> length is below 100 ms. These rather short periods of low SINR can lead into not observing many mobility failures as seen in </w:t>
      </w:r>
      <w:r w:rsidR="0007359A">
        <w:fldChar w:fldCharType="begin"/>
      </w:r>
      <w:r w:rsidR="0007359A">
        <w:instrText xml:space="preserve"> REF _Ref68092109 \h </w:instrText>
      </w:r>
      <w:r w:rsidR="0007359A">
        <w:fldChar w:fldCharType="separate"/>
      </w:r>
      <w:r w:rsidR="0007359A">
        <w:t xml:space="preserve">Figure </w:t>
      </w:r>
      <w:r w:rsidR="0007359A">
        <w:rPr>
          <w:noProof/>
        </w:rPr>
        <w:t>4</w:t>
      </w:r>
      <w:r w:rsidR="0007359A">
        <w:fldChar w:fldCharType="end"/>
      </w:r>
      <w:r w:rsidR="0007359A">
        <w:t xml:space="preserve"> and </w:t>
      </w:r>
      <w:r w:rsidR="0007359A">
        <w:fldChar w:fldCharType="begin"/>
      </w:r>
      <w:r w:rsidR="0007359A">
        <w:instrText xml:space="preserve"> REF _Ref68092149 \h </w:instrText>
      </w:r>
      <w:r w:rsidR="0007359A">
        <w:fldChar w:fldCharType="separate"/>
      </w:r>
      <w:r w:rsidR="0007359A">
        <w:t xml:space="preserve">Figure </w:t>
      </w:r>
      <w:r w:rsidR="0007359A">
        <w:rPr>
          <w:noProof/>
        </w:rPr>
        <w:t>5</w:t>
      </w:r>
      <w:r w:rsidR="0007359A">
        <w:fldChar w:fldCharType="end"/>
      </w:r>
      <w:r w:rsidR="00B97A6A">
        <w:t xml:space="preserve"> although DRX increases the length of </w:t>
      </w:r>
      <w:proofErr w:type="spellStart"/>
      <w:r w:rsidR="00B97A6A">
        <w:t>ToO</w:t>
      </w:r>
      <w:proofErr w:type="spellEnd"/>
      <w:r w:rsidR="00B97A6A">
        <w:t xml:space="preserve"> condition</w:t>
      </w:r>
      <w:r w:rsidR="0007359A">
        <w:t>.</w:t>
      </w:r>
      <w:r w:rsidR="00EB378F">
        <w:t xml:space="preserve"> Figure 8 shows the total </w:t>
      </w:r>
      <w:proofErr w:type="spellStart"/>
      <w:r w:rsidR="00EB378F">
        <w:t>ToO</w:t>
      </w:r>
      <w:proofErr w:type="spellEnd"/>
      <w:r w:rsidR="00EB378F">
        <w:t xml:space="preserve"> percentage per call, which includes on top of low SINR periods also handover execution time, which is set to 40 ms per each handover in these simulations.</w:t>
      </w:r>
      <w:r w:rsidR="00B97A6A">
        <w:t xml:space="preserve"> W</w:t>
      </w:r>
      <w:r w:rsidR="00EB378F">
        <w:t xml:space="preserve">e see larger percentage of calls in </w:t>
      </w:r>
      <w:proofErr w:type="spellStart"/>
      <w:r w:rsidR="00EB378F">
        <w:t>ToO</w:t>
      </w:r>
      <w:proofErr w:type="spellEnd"/>
      <w:r w:rsidR="00EB378F">
        <w:t xml:space="preserve"> in bi-directional deployment compared to </w:t>
      </w:r>
      <w:proofErr w:type="spellStart"/>
      <w:r w:rsidR="00EB378F">
        <w:t>uni</w:t>
      </w:r>
      <w:proofErr w:type="spellEnd"/>
      <w:r w:rsidR="00EB378F">
        <w:t>-directional mainly due to larger number of handovers, but also due to the longer low SINR periods.</w:t>
      </w:r>
      <w:r w:rsidR="005C42D2">
        <w:t xml:space="preserve"> DRX does not have significant effect o</w:t>
      </w:r>
      <w:r w:rsidR="00A853B5">
        <w:t>n</w:t>
      </w:r>
      <w:r w:rsidR="005C42D2">
        <w:t xml:space="preserve"> total </w:t>
      </w:r>
      <w:proofErr w:type="spellStart"/>
      <w:r w:rsidR="005C42D2">
        <w:t>ToO</w:t>
      </w:r>
      <w:proofErr w:type="spellEnd"/>
      <w:r w:rsidR="00A853B5">
        <w:t>, because while low SINR period can be longer</w:t>
      </w:r>
      <w:r w:rsidR="00ED5AFC">
        <w:t>,</w:t>
      </w:r>
      <w:r w:rsidR="00A853B5">
        <w:t xml:space="preserve"> the </w:t>
      </w:r>
      <w:r w:rsidR="002F31C3">
        <w:t>number</w:t>
      </w:r>
      <w:r w:rsidR="00A853B5">
        <w:t xml:space="preserve"> of handovers drops with DRX.</w:t>
      </w:r>
    </w:p>
    <w:p w14:paraId="5FDDEC3B" w14:textId="3BBEF131" w:rsidR="00F32944" w:rsidRDefault="00F32944" w:rsidP="00035657">
      <w:pPr>
        <w:keepNext/>
      </w:pPr>
      <w:r>
        <w:rPr>
          <w:noProof/>
        </w:rPr>
        <w:lastRenderedPageBreak/>
        <w:drawing>
          <wp:inline distT="0" distB="0" distL="0" distR="0" wp14:anchorId="30B6B557" wp14:editId="6F03DB68">
            <wp:extent cx="3011442" cy="2268000"/>
            <wp:effectExtent l="0" t="0" r="0" b="0"/>
            <wp:docPr id="7" name="Picture 7"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bar chart&#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3011442" cy="2268000"/>
                    </a:xfrm>
                    <a:prstGeom prst="rect">
                      <a:avLst/>
                    </a:prstGeom>
                  </pic:spPr>
                </pic:pic>
              </a:graphicData>
            </a:graphic>
          </wp:inline>
        </w:drawing>
      </w:r>
      <w:r w:rsidR="00BE6288">
        <w:rPr>
          <w:noProof/>
        </w:rPr>
        <w:drawing>
          <wp:inline distT="0" distB="0" distL="0" distR="0" wp14:anchorId="2737ACA9" wp14:editId="1DE78A4A">
            <wp:extent cx="3011451" cy="2268000"/>
            <wp:effectExtent l="0" t="0" r="0" b="0"/>
            <wp:docPr id="8" name="Picture 8" descr="A picture containing text, writing implement, screenshot, stationar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text, writing implement, screenshot, stationary&#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3011451" cy="2268000"/>
                    </a:xfrm>
                    <a:prstGeom prst="rect">
                      <a:avLst/>
                    </a:prstGeom>
                  </pic:spPr>
                </pic:pic>
              </a:graphicData>
            </a:graphic>
          </wp:inline>
        </w:drawing>
      </w:r>
    </w:p>
    <w:p w14:paraId="4842B245" w14:textId="21385F20" w:rsidR="003A0B57" w:rsidRDefault="00BE6288" w:rsidP="00035657">
      <w:pPr>
        <w:pStyle w:val="Caption"/>
        <w:jc w:val="left"/>
      </w:pPr>
      <w:r>
        <w:t xml:space="preserve">              </w:t>
      </w:r>
      <w:bookmarkStart w:id="9" w:name="_Ref68094535"/>
      <w:r w:rsidR="00F32944">
        <w:t xml:space="preserve">Figure </w:t>
      </w:r>
      <w:r w:rsidR="009F143B">
        <w:fldChar w:fldCharType="begin"/>
      </w:r>
      <w:r w:rsidR="009F143B">
        <w:instrText xml:space="preserve"> SEQ Figure \* ARABIC </w:instrText>
      </w:r>
      <w:r w:rsidR="009F143B">
        <w:fldChar w:fldCharType="separate"/>
      </w:r>
      <w:r w:rsidR="000E2790">
        <w:rPr>
          <w:noProof/>
        </w:rPr>
        <w:t>7</w:t>
      </w:r>
      <w:r w:rsidR="009F143B">
        <w:rPr>
          <w:noProof/>
        </w:rPr>
        <w:fldChar w:fldCharType="end"/>
      </w:r>
      <w:bookmarkEnd w:id="9"/>
      <w:r w:rsidR="00F32944">
        <w:t xml:space="preserve"> Time-of-outage due to low SINR</w:t>
      </w:r>
      <w:r>
        <w:t xml:space="preserve">       </w:t>
      </w:r>
      <w:r w:rsidR="003A0B57">
        <w:t xml:space="preserve">Figure </w:t>
      </w:r>
      <w:r w:rsidR="009F143B">
        <w:fldChar w:fldCharType="begin"/>
      </w:r>
      <w:r w:rsidR="009F143B">
        <w:instrText xml:space="preserve"> SEQ Figure \* ARABIC </w:instrText>
      </w:r>
      <w:r w:rsidR="009F143B">
        <w:fldChar w:fldCharType="separate"/>
      </w:r>
      <w:r w:rsidR="000E2790">
        <w:rPr>
          <w:noProof/>
        </w:rPr>
        <w:t>8</w:t>
      </w:r>
      <w:r w:rsidR="009F143B">
        <w:rPr>
          <w:noProof/>
        </w:rPr>
        <w:fldChar w:fldCharType="end"/>
      </w:r>
      <w:r w:rsidR="003A0B57">
        <w:t xml:space="preserve"> Time-of-outage percentage per call (including handovers)</w:t>
      </w:r>
    </w:p>
    <w:p w14:paraId="0AA62120" w14:textId="28FE72B8" w:rsidR="00AB4CAC" w:rsidRPr="001E3F8B" w:rsidRDefault="00AB4CAC" w:rsidP="000D627C">
      <w:r>
        <w:fldChar w:fldCharType="begin"/>
      </w:r>
      <w:r>
        <w:instrText xml:space="preserve"> REF _Ref68095783 \h </w:instrText>
      </w:r>
      <w:r>
        <w:fldChar w:fldCharType="separate"/>
      </w:r>
      <w:r>
        <w:t xml:space="preserve">Figure </w:t>
      </w:r>
      <w:r>
        <w:rPr>
          <w:noProof/>
        </w:rPr>
        <w:t>9</w:t>
      </w:r>
      <w:r>
        <w:fldChar w:fldCharType="end"/>
      </w:r>
      <w:r>
        <w:t xml:space="preserve"> group shows SINR distributions for Scenario A with 1 beam per RRH and Scenario B with 1, 2 and </w:t>
      </w:r>
      <w:r w:rsidR="00520A75">
        <w:t xml:space="preserve">4 </w:t>
      </w:r>
      <w:r>
        <w:t>beams per RRH.</w:t>
      </w:r>
      <w:r w:rsidR="006F046B">
        <w:t xml:space="preserve"> We observe that the delays in measurements caused by DRX can lead into lower SINR level particularly in bi-directional deployment. However, as we have seen from results presented earlier in this paper, the SINR is typically still good enough for not triggering mobility failures and even in worst situations there is usually a fast recovery.</w:t>
      </w:r>
    </w:p>
    <w:p w14:paraId="484D0BDA" w14:textId="45ABE65E" w:rsidR="000E2790" w:rsidRDefault="000E2790" w:rsidP="00B829AB">
      <w:pPr>
        <w:jc w:val="center"/>
      </w:pPr>
      <w:r>
        <w:rPr>
          <w:noProof/>
        </w:rPr>
        <w:drawing>
          <wp:inline distT="0" distB="0" distL="0" distR="0" wp14:anchorId="74136DB0" wp14:editId="4CF4B203">
            <wp:extent cx="3049516" cy="1944000"/>
            <wp:effectExtent l="0" t="0" r="0" b="0"/>
            <wp:docPr id="9" name="Picture 9"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 histogram&#10;&#10;Description automatically generated"/>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049516" cy="1944000"/>
                    </a:xfrm>
                    <a:prstGeom prst="rect">
                      <a:avLst/>
                    </a:prstGeom>
                  </pic:spPr>
                </pic:pic>
              </a:graphicData>
            </a:graphic>
          </wp:inline>
        </w:drawing>
      </w:r>
      <w:r>
        <w:rPr>
          <w:noProof/>
        </w:rPr>
        <w:drawing>
          <wp:inline distT="0" distB="0" distL="0" distR="0" wp14:anchorId="56FC9687" wp14:editId="52336D2B">
            <wp:extent cx="3049515" cy="1944000"/>
            <wp:effectExtent l="0" t="0" r="0" b="0"/>
            <wp:docPr id="10" name="Picture 10"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 line chart&#10;&#10;Description automatically generated"/>
                    <pic:cNvPicPr/>
                  </pic:nvPicPr>
                  <pic:blipFill>
                    <a:blip r:embed="rId22" cstate="print">
                      <a:extLst>
                        <a:ext uri="{28A0092B-C50C-407E-A947-70E740481C1C}">
                          <a14:useLocalDpi xmlns:a14="http://schemas.microsoft.com/office/drawing/2010/main" val="0"/>
                        </a:ext>
                      </a:extLst>
                    </a:blip>
                    <a:stretch>
                      <a:fillRect/>
                    </a:stretch>
                  </pic:blipFill>
                  <pic:spPr>
                    <a:xfrm>
                      <a:off x="0" y="0"/>
                      <a:ext cx="3049515" cy="1944000"/>
                    </a:xfrm>
                    <a:prstGeom prst="rect">
                      <a:avLst/>
                    </a:prstGeom>
                  </pic:spPr>
                </pic:pic>
              </a:graphicData>
            </a:graphic>
          </wp:inline>
        </w:drawing>
      </w:r>
    </w:p>
    <w:p w14:paraId="0CD6A81B" w14:textId="77777777" w:rsidR="000E2790" w:rsidRDefault="000E2790" w:rsidP="00B829AB">
      <w:pPr>
        <w:keepNext/>
        <w:jc w:val="center"/>
      </w:pPr>
      <w:r>
        <w:rPr>
          <w:noProof/>
        </w:rPr>
        <w:drawing>
          <wp:inline distT="0" distB="0" distL="0" distR="0" wp14:anchorId="3B6220B6" wp14:editId="3960D47D">
            <wp:extent cx="3049515" cy="1944000"/>
            <wp:effectExtent l="0" t="0" r="0" b="0"/>
            <wp:docPr id="11" name="Picture 11"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Chart, histogram&#10;&#10;Description automatically generated"/>
                    <pic:cNvPicPr/>
                  </pic:nvPicPr>
                  <pic:blipFill>
                    <a:blip r:embed="rId23" cstate="print">
                      <a:extLst>
                        <a:ext uri="{28A0092B-C50C-407E-A947-70E740481C1C}">
                          <a14:useLocalDpi xmlns:a14="http://schemas.microsoft.com/office/drawing/2010/main" val="0"/>
                        </a:ext>
                      </a:extLst>
                    </a:blip>
                    <a:stretch>
                      <a:fillRect/>
                    </a:stretch>
                  </pic:blipFill>
                  <pic:spPr>
                    <a:xfrm>
                      <a:off x="0" y="0"/>
                      <a:ext cx="3049515" cy="1944000"/>
                    </a:xfrm>
                    <a:prstGeom prst="rect">
                      <a:avLst/>
                    </a:prstGeom>
                  </pic:spPr>
                </pic:pic>
              </a:graphicData>
            </a:graphic>
          </wp:inline>
        </w:drawing>
      </w:r>
      <w:r>
        <w:rPr>
          <w:noProof/>
        </w:rPr>
        <w:drawing>
          <wp:inline distT="0" distB="0" distL="0" distR="0" wp14:anchorId="06D6E731" wp14:editId="068EC2E7">
            <wp:extent cx="3049516" cy="1944000"/>
            <wp:effectExtent l="0" t="0" r="0" b="0"/>
            <wp:docPr id="12" name="Picture 12"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hart, histogram&#10;&#10;Description automatically generated"/>
                    <pic:cNvPicPr/>
                  </pic:nvPicPr>
                  <pic:blipFill>
                    <a:blip r:embed="rId24" cstate="print">
                      <a:extLst>
                        <a:ext uri="{28A0092B-C50C-407E-A947-70E740481C1C}">
                          <a14:useLocalDpi xmlns:a14="http://schemas.microsoft.com/office/drawing/2010/main" val="0"/>
                        </a:ext>
                      </a:extLst>
                    </a:blip>
                    <a:stretch>
                      <a:fillRect/>
                    </a:stretch>
                  </pic:blipFill>
                  <pic:spPr>
                    <a:xfrm>
                      <a:off x="0" y="0"/>
                      <a:ext cx="3049516" cy="1944000"/>
                    </a:xfrm>
                    <a:prstGeom prst="rect">
                      <a:avLst/>
                    </a:prstGeom>
                  </pic:spPr>
                </pic:pic>
              </a:graphicData>
            </a:graphic>
          </wp:inline>
        </w:drawing>
      </w:r>
    </w:p>
    <w:p w14:paraId="6EB171D9" w14:textId="67D2CBD1" w:rsidR="000E2790" w:rsidRDefault="000E2790">
      <w:pPr>
        <w:pStyle w:val="Caption"/>
      </w:pPr>
      <w:bookmarkStart w:id="10" w:name="_Ref68095783"/>
      <w:r>
        <w:t xml:space="preserve">Figure </w:t>
      </w:r>
      <w:r w:rsidR="009F143B">
        <w:fldChar w:fldCharType="begin"/>
      </w:r>
      <w:r w:rsidR="009F143B">
        <w:instrText xml:space="preserve"> SEQ Figure \* ARABIC </w:instrText>
      </w:r>
      <w:r w:rsidR="009F143B">
        <w:fldChar w:fldCharType="separate"/>
      </w:r>
      <w:r>
        <w:rPr>
          <w:noProof/>
        </w:rPr>
        <w:t>9</w:t>
      </w:r>
      <w:r w:rsidR="009F143B">
        <w:rPr>
          <w:noProof/>
        </w:rPr>
        <w:fldChar w:fldCharType="end"/>
      </w:r>
      <w:bookmarkEnd w:id="10"/>
      <w:r>
        <w:t xml:space="preserve"> SINR distributions</w:t>
      </w:r>
    </w:p>
    <w:p w14:paraId="7DC58A57" w14:textId="77777777" w:rsidR="00CC2E5E" w:rsidRDefault="00CC2E5E" w:rsidP="00B829AB"/>
    <w:p w14:paraId="5AFB9816" w14:textId="683BFC72" w:rsidR="00CC2E5E" w:rsidRDefault="00130E5F" w:rsidP="000D627C">
      <w:pPr>
        <w:pStyle w:val="RAN4observation0"/>
      </w:pPr>
      <w:r>
        <w:t>When</w:t>
      </w:r>
      <w:r w:rsidR="00F1415A">
        <w:t xml:space="preserve"> using current requirements for FR2</w:t>
      </w:r>
      <w:r>
        <w:t>, no significant mobility performance degradation can be observed in our simulations when</w:t>
      </w:r>
      <w:r w:rsidR="00F1415A">
        <w:t xml:space="preserve"> DRX is disabled</w:t>
      </w:r>
      <w:r w:rsidR="006F046B">
        <w:t xml:space="preserve">, </w:t>
      </w:r>
      <w:r w:rsidR="00F1415A">
        <w:t>train speed is up to 350 km/h</w:t>
      </w:r>
      <w:r w:rsidR="006F046B">
        <w:t xml:space="preserve"> and there is no inter-cell interference in the frequency band</w:t>
      </w:r>
      <w:r w:rsidR="00F1415A">
        <w:t>.</w:t>
      </w:r>
      <w:r w:rsidR="006F046B">
        <w:t xml:space="preserve"> </w:t>
      </w:r>
    </w:p>
    <w:p w14:paraId="1CE1F99A" w14:textId="7F5F7E31" w:rsidR="00F1415A" w:rsidRPr="00035657" w:rsidRDefault="006F046B" w:rsidP="000D627C">
      <w:pPr>
        <w:pStyle w:val="RAN4observation0"/>
      </w:pPr>
      <w:r>
        <w:t>Although DRX with 40-80 ms long cycles can cause additional delays to mobility based on minimum requirements</w:t>
      </w:r>
      <w:r w:rsidR="00CC7BB4">
        <w:t>,</w:t>
      </w:r>
      <w:r>
        <w:t xml:space="preserve"> the mobility failure rates stay low.</w:t>
      </w:r>
    </w:p>
    <w:p w14:paraId="761516E1" w14:textId="14BDF928" w:rsidR="00CD7492" w:rsidRDefault="00CD7492" w:rsidP="00A37002">
      <w:pPr>
        <w:pStyle w:val="RAN4H1"/>
      </w:pPr>
      <w:r w:rsidRPr="00CB6A6F">
        <w:lastRenderedPageBreak/>
        <w:t>Conclusion</w:t>
      </w:r>
    </w:p>
    <w:p w14:paraId="570C3312" w14:textId="0E3AB395" w:rsidR="00BF5945" w:rsidRDefault="00DC4F78" w:rsidP="00BF5945">
      <w:pPr>
        <w:rPr>
          <w:lang w:val="en-GB"/>
        </w:rPr>
      </w:pPr>
      <w:r>
        <w:rPr>
          <w:lang w:val="en-GB"/>
        </w:rPr>
        <w:t>In this paper we provided system</w:t>
      </w:r>
      <w:r>
        <w:t>-</w:t>
      </w:r>
      <w:r>
        <w:rPr>
          <w:lang w:val="en-GB"/>
        </w:rPr>
        <w:t>level mobility performance results for NR HST in FR2.</w:t>
      </w:r>
      <w:r w:rsidR="00B26758">
        <w:rPr>
          <w:lang w:val="en-GB"/>
        </w:rPr>
        <w:t xml:space="preserve"> Based on the simulation results we observe the following:</w:t>
      </w:r>
    </w:p>
    <w:p w14:paraId="216578AB" w14:textId="77777777" w:rsidR="00130E5F" w:rsidRDefault="00130E5F" w:rsidP="00130E5F">
      <w:pPr>
        <w:pStyle w:val="RAN4observation0"/>
        <w:numPr>
          <w:ilvl w:val="0"/>
          <w:numId w:val="10"/>
        </w:numPr>
      </w:pPr>
      <w:r>
        <w:t xml:space="preserve">When using current requirements for FR2, no significant mobility performance degradation can be observed in our simulations when DRX is disabled, train speed is up to 350 km/h and there is no inter-cell interference in the frequency band. </w:t>
      </w:r>
    </w:p>
    <w:p w14:paraId="19AD0F4F" w14:textId="0D790AD3" w:rsidR="00CC2E5E" w:rsidRPr="001E3F8B" w:rsidRDefault="00CC2E5E" w:rsidP="000D627C">
      <w:pPr>
        <w:pStyle w:val="RAN4observation0"/>
        <w:numPr>
          <w:ilvl w:val="0"/>
          <w:numId w:val="10"/>
        </w:numPr>
      </w:pPr>
      <w:r>
        <w:t>Although DRX with 40-80 ms long cycles can cause additional delays to mobility based on minimum requirements</w:t>
      </w:r>
      <w:r w:rsidR="00CC7BB4">
        <w:t>,</w:t>
      </w:r>
      <w:r>
        <w:t xml:space="preserve"> the mobility failure rates stay low.</w:t>
      </w:r>
    </w:p>
    <w:p w14:paraId="09A9CF0E" w14:textId="2B5281E6" w:rsidR="00506888" w:rsidRPr="00CB6A6F" w:rsidRDefault="00506888" w:rsidP="00506888">
      <w:pPr>
        <w:pStyle w:val="RAN4H1"/>
        <w:numPr>
          <w:ilvl w:val="0"/>
          <w:numId w:val="0"/>
        </w:numPr>
        <w:ind w:left="360" w:hanging="360"/>
      </w:pPr>
      <w:r>
        <w:t>References</w:t>
      </w:r>
    </w:p>
    <w:p w14:paraId="73367866" w14:textId="358EEA26" w:rsidR="00EC6740" w:rsidRDefault="00EC6740" w:rsidP="00EC6740">
      <w:r>
        <w:t xml:space="preserve">[1] </w:t>
      </w:r>
      <w:r w:rsidRPr="00EC6740">
        <w:rPr>
          <w:lang w:val="en-GB"/>
        </w:rPr>
        <w:t>R4-2103679</w:t>
      </w:r>
      <w:r>
        <w:rPr>
          <w:lang w:val="en-GB"/>
        </w:rPr>
        <w:t xml:space="preserve">, </w:t>
      </w:r>
      <w:r w:rsidRPr="00EC6740">
        <w:t xml:space="preserve">WF on Rel-17 NR </w:t>
      </w:r>
      <w:r w:rsidRPr="00EC6740">
        <w:rPr>
          <w:lang w:val="en-GB"/>
        </w:rPr>
        <w:t>H</w:t>
      </w:r>
      <w:r w:rsidRPr="00EC6740">
        <w:t>S</w:t>
      </w:r>
      <w:r w:rsidRPr="00EC6740">
        <w:rPr>
          <w:lang w:val="en-GB"/>
        </w:rPr>
        <w:t>T</w:t>
      </w:r>
      <w:r w:rsidRPr="00EC6740">
        <w:t xml:space="preserve"> </w:t>
      </w:r>
      <w:r w:rsidRPr="00EC6740">
        <w:rPr>
          <w:lang w:val="en-GB"/>
        </w:rPr>
        <w:t>F</w:t>
      </w:r>
      <w:r w:rsidRPr="00EC6740">
        <w:t xml:space="preserve">R2 </w:t>
      </w:r>
      <w:r w:rsidRPr="00EC6740">
        <w:rPr>
          <w:lang w:val="en-GB"/>
        </w:rPr>
        <w:t>e</w:t>
      </w:r>
      <w:r w:rsidRPr="00EC6740">
        <w:t>n</w:t>
      </w:r>
      <w:r w:rsidRPr="00EC6740">
        <w:rPr>
          <w:lang w:val="en-GB"/>
        </w:rPr>
        <w:t>h</w:t>
      </w:r>
      <w:r w:rsidRPr="00EC6740">
        <w:t>a</w:t>
      </w:r>
      <w:r w:rsidRPr="00EC6740">
        <w:rPr>
          <w:lang w:val="en-GB"/>
        </w:rPr>
        <w:t>n</w:t>
      </w:r>
      <w:r w:rsidRPr="00EC6740">
        <w:t>c</w:t>
      </w:r>
      <w:r w:rsidRPr="00EC6740">
        <w:rPr>
          <w:lang w:val="en-GB"/>
        </w:rPr>
        <w:t>e</w:t>
      </w:r>
      <w:r w:rsidRPr="00EC6740">
        <w:t>m</w:t>
      </w:r>
      <w:r w:rsidRPr="00EC6740">
        <w:rPr>
          <w:lang w:val="en-GB"/>
        </w:rPr>
        <w:t>e</w:t>
      </w:r>
      <w:r w:rsidRPr="00EC6740">
        <w:t>n</w:t>
      </w:r>
      <w:r w:rsidRPr="00EC6740">
        <w:rPr>
          <w:lang w:val="en-GB"/>
        </w:rPr>
        <w:t>t</w:t>
      </w:r>
      <w:r w:rsidRPr="00EC6740">
        <w:t xml:space="preserve">s, RRM </w:t>
      </w:r>
      <w:r w:rsidRPr="00EC6740">
        <w:rPr>
          <w:lang w:val="en-GB"/>
        </w:rPr>
        <w:t>r</w:t>
      </w:r>
      <w:r w:rsidRPr="00EC6740">
        <w:t>e</w:t>
      </w:r>
      <w:r w:rsidRPr="00EC6740">
        <w:rPr>
          <w:lang w:val="en-GB"/>
        </w:rPr>
        <w:t>q</w:t>
      </w:r>
      <w:r w:rsidRPr="00EC6740">
        <w:t>u</w:t>
      </w:r>
      <w:r w:rsidRPr="00EC6740">
        <w:rPr>
          <w:lang w:val="en-GB"/>
        </w:rPr>
        <w:t>i</w:t>
      </w:r>
      <w:r w:rsidRPr="00EC6740">
        <w:t>r</w:t>
      </w:r>
      <w:r w:rsidRPr="00EC6740">
        <w:rPr>
          <w:lang w:val="en-GB"/>
        </w:rPr>
        <w:t>e</w:t>
      </w:r>
      <w:r w:rsidRPr="00EC6740">
        <w:t>m</w:t>
      </w:r>
      <w:r w:rsidRPr="00EC6740">
        <w:rPr>
          <w:lang w:val="en-GB"/>
        </w:rPr>
        <w:t>e</w:t>
      </w:r>
      <w:r w:rsidRPr="00EC6740">
        <w:t>n</w:t>
      </w:r>
      <w:r w:rsidRPr="00EC6740">
        <w:rPr>
          <w:lang w:val="en-GB"/>
        </w:rPr>
        <w:t>t</w:t>
      </w:r>
      <w:r w:rsidRPr="00EC6740">
        <w:t>s,</w:t>
      </w:r>
      <w:r>
        <w:t xml:space="preserve"> </w:t>
      </w:r>
      <w:r w:rsidRPr="00EC6740">
        <w:t>Nokia, Nokia Shanghai Bell</w:t>
      </w:r>
      <w:r>
        <w:t xml:space="preserve">, </w:t>
      </w:r>
      <w:r w:rsidRPr="00EC6740">
        <w:t>3GPP TSG-RAN WG4 Meeting #98-e</w:t>
      </w:r>
      <w:r>
        <w:t xml:space="preserve">, </w:t>
      </w:r>
      <w:r w:rsidRPr="00EC6740">
        <w:rPr>
          <w:lang w:val="en-GB"/>
        </w:rPr>
        <w:t xml:space="preserve">Electronic Meeting, </w:t>
      </w:r>
      <w:r w:rsidRPr="00EC6740">
        <w:t>Jan. 25th</w:t>
      </w:r>
      <w:r w:rsidRPr="00EC6740">
        <w:rPr>
          <w:lang w:val="en-GB"/>
        </w:rPr>
        <w:t xml:space="preserve"> –</w:t>
      </w:r>
      <w:r w:rsidRPr="00EC6740">
        <w:t xml:space="preserve"> Feb. 5th</w:t>
      </w:r>
      <w:r w:rsidRPr="00EC6740">
        <w:rPr>
          <w:lang w:val="en-GB"/>
        </w:rPr>
        <w:t>, 202</w:t>
      </w:r>
      <w:r w:rsidRPr="00EC6740">
        <w:t>1</w:t>
      </w:r>
      <w:r>
        <w:t>.</w:t>
      </w:r>
    </w:p>
    <w:p w14:paraId="46B98B2C" w14:textId="1A2308B2" w:rsidR="00750970" w:rsidRDefault="00750970" w:rsidP="00EC6740">
      <w:r>
        <w:t xml:space="preserve">[2] </w:t>
      </w:r>
      <w:r w:rsidRPr="00750970">
        <w:t>R4-2102093</w:t>
      </w:r>
      <w:r>
        <w:t xml:space="preserve">, </w:t>
      </w:r>
      <w:r w:rsidRPr="00750970">
        <w:t>Simulation results for HST in FR2</w:t>
      </w:r>
      <w:r>
        <w:t xml:space="preserve">, </w:t>
      </w:r>
      <w:r w:rsidRPr="00EC6740">
        <w:t>Nokia, Nokia Shanghai Bell</w:t>
      </w:r>
      <w:r>
        <w:t xml:space="preserve">, </w:t>
      </w:r>
      <w:r w:rsidRPr="00750970">
        <w:t>3GPP TSG-RAN WG4 Meeting#98-e</w:t>
      </w:r>
      <w:r>
        <w:t xml:space="preserve">, </w:t>
      </w:r>
      <w:r w:rsidRPr="00EC6740">
        <w:rPr>
          <w:lang w:val="en-GB"/>
        </w:rPr>
        <w:t xml:space="preserve">Electronic Meeting, </w:t>
      </w:r>
      <w:r w:rsidRPr="00EC6740">
        <w:t>Jan. 25th</w:t>
      </w:r>
      <w:r w:rsidRPr="00EC6740">
        <w:rPr>
          <w:lang w:val="en-GB"/>
        </w:rPr>
        <w:t xml:space="preserve"> –</w:t>
      </w:r>
      <w:r w:rsidRPr="00EC6740">
        <w:t xml:space="preserve"> Feb. 5th</w:t>
      </w:r>
      <w:r w:rsidRPr="00EC6740">
        <w:rPr>
          <w:lang w:val="en-GB"/>
        </w:rPr>
        <w:t>, 202</w:t>
      </w:r>
      <w:r w:rsidRPr="00EC6740">
        <w:t>1</w:t>
      </w:r>
      <w:r>
        <w:t>.</w:t>
      </w:r>
    </w:p>
    <w:p w14:paraId="4D11576D" w14:textId="51DF9CA1" w:rsidR="00284A65" w:rsidRPr="000D627C" w:rsidRDefault="00284A65" w:rsidP="000D627C">
      <w:pPr>
        <w:ind w:right="-22"/>
        <w:rPr>
          <w:szCs w:val="20"/>
          <w:lang w:val="en-GB"/>
        </w:rPr>
      </w:pPr>
      <w:r w:rsidRPr="00E7217A">
        <w:rPr>
          <w:szCs w:val="20"/>
          <w:lang w:eastAsia="zh-CN"/>
        </w:rPr>
        <w:t>[</w:t>
      </w:r>
      <w:r>
        <w:rPr>
          <w:szCs w:val="20"/>
          <w:lang w:eastAsia="zh-CN"/>
        </w:rPr>
        <w:t>3</w:t>
      </w:r>
      <w:r w:rsidRPr="00E7217A">
        <w:rPr>
          <w:szCs w:val="20"/>
          <w:lang w:eastAsia="zh-CN"/>
        </w:rPr>
        <w:t>] 3GPP T</w:t>
      </w:r>
      <w:r>
        <w:rPr>
          <w:szCs w:val="20"/>
          <w:lang w:eastAsia="zh-CN"/>
        </w:rPr>
        <w:t>S</w:t>
      </w:r>
      <w:r w:rsidRPr="00E7217A">
        <w:rPr>
          <w:szCs w:val="20"/>
          <w:lang w:eastAsia="zh-CN"/>
        </w:rPr>
        <w:t xml:space="preserve"> 38.</w:t>
      </w:r>
      <w:r>
        <w:rPr>
          <w:szCs w:val="20"/>
          <w:lang w:eastAsia="zh-CN"/>
        </w:rPr>
        <w:t>133</w:t>
      </w:r>
      <w:r w:rsidRPr="00E7217A">
        <w:rPr>
          <w:szCs w:val="20"/>
          <w:lang w:eastAsia="zh-CN"/>
        </w:rPr>
        <w:t xml:space="preserve"> V1</w:t>
      </w:r>
      <w:r>
        <w:rPr>
          <w:szCs w:val="20"/>
          <w:lang w:eastAsia="zh-CN"/>
        </w:rPr>
        <w:t>7</w:t>
      </w:r>
      <w:r w:rsidRPr="00E7217A">
        <w:rPr>
          <w:szCs w:val="20"/>
          <w:lang w:eastAsia="zh-CN"/>
        </w:rPr>
        <w:t>.</w:t>
      </w:r>
      <w:r>
        <w:rPr>
          <w:szCs w:val="20"/>
          <w:lang w:eastAsia="zh-CN"/>
        </w:rPr>
        <w:t>0</w:t>
      </w:r>
      <w:r w:rsidRPr="00E7217A">
        <w:rPr>
          <w:szCs w:val="20"/>
          <w:lang w:eastAsia="zh-CN"/>
        </w:rPr>
        <w:t xml:space="preserve">.0, </w:t>
      </w:r>
      <w:r w:rsidR="00735DBB">
        <w:rPr>
          <w:szCs w:val="20"/>
          <w:lang w:eastAsia="zh-CN"/>
        </w:rPr>
        <w:t xml:space="preserve">NR </w:t>
      </w:r>
      <w:r w:rsidR="00735DBB" w:rsidRPr="00735DBB">
        <w:rPr>
          <w:szCs w:val="20"/>
          <w:lang w:eastAsia="zh-CN"/>
        </w:rPr>
        <w:t>Requirements for support of radio resource management</w:t>
      </w:r>
      <w:r w:rsidR="00735DBB">
        <w:rPr>
          <w:szCs w:val="20"/>
          <w:lang w:eastAsia="zh-CN"/>
        </w:rPr>
        <w:t xml:space="preserve"> (Release 17)</w:t>
      </w:r>
    </w:p>
    <w:p w14:paraId="2A8AB145" w14:textId="654C0F00" w:rsidR="00960ED9" w:rsidRPr="00B23AF9" w:rsidRDefault="00960ED9" w:rsidP="00960ED9">
      <w:pPr>
        <w:ind w:right="-22"/>
        <w:rPr>
          <w:szCs w:val="20"/>
          <w:lang w:val="en-GB"/>
        </w:rPr>
      </w:pPr>
      <w:r w:rsidRPr="00E7217A">
        <w:rPr>
          <w:szCs w:val="20"/>
          <w:lang w:eastAsia="zh-CN"/>
        </w:rPr>
        <w:t>[</w:t>
      </w:r>
      <w:r w:rsidR="0012566F">
        <w:rPr>
          <w:szCs w:val="20"/>
          <w:lang w:eastAsia="zh-CN"/>
        </w:rPr>
        <w:t>4</w:t>
      </w:r>
      <w:r w:rsidRPr="00E7217A">
        <w:rPr>
          <w:szCs w:val="20"/>
          <w:lang w:eastAsia="zh-CN"/>
        </w:rPr>
        <w:t>] 3GPP TR 38.901 V16.1.0, Study on channel model for frequencies from 0.5 to 100 GHz (Release 16)</w:t>
      </w:r>
    </w:p>
    <w:p w14:paraId="250517FB" w14:textId="0BB5D08D" w:rsidR="00506888" w:rsidRPr="00035657" w:rsidRDefault="00506888" w:rsidP="00BC7D07">
      <w:pPr>
        <w:rPr>
          <w:lang w:val="en-GB"/>
        </w:rPr>
      </w:pPr>
    </w:p>
    <w:sectPr w:rsidR="00506888" w:rsidRPr="0003565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0396C8" w14:textId="77777777" w:rsidR="009F143B" w:rsidRDefault="009F143B" w:rsidP="00001C9B">
      <w:pPr>
        <w:spacing w:after="0" w:line="240" w:lineRule="auto"/>
      </w:pPr>
      <w:r>
        <w:separator/>
      </w:r>
    </w:p>
  </w:endnote>
  <w:endnote w:type="continuationSeparator" w:id="0">
    <w:p w14:paraId="164FC484" w14:textId="77777777" w:rsidR="009F143B" w:rsidRDefault="009F143B" w:rsidP="00001C9B">
      <w:pPr>
        <w:spacing w:after="0" w:line="240" w:lineRule="auto"/>
      </w:pPr>
      <w:r>
        <w:continuationSeparator/>
      </w:r>
    </w:p>
  </w:endnote>
  <w:endnote w:type="continuationNotice" w:id="1">
    <w:p w14:paraId="6FD97A17" w14:textId="77777777" w:rsidR="009F143B" w:rsidRDefault="009F14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Nokia Pure Text Light">
    <w:panose1 w:val="020B0304040602060303"/>
    <w:charset w:val="00"/>
    <w:family w:val="swiss"/>
    <w:pitch w:val="variable"/>
    <w:sig w:usb0="A00002FF" w:usb1="700078FB" w:usb2="0001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F70375" w14:textId="77777777" w:rsidR="009F143B" w:rsidRDefault="009F143B" w:rsidP="00001C9B">
      <w:pPr>
        <w:spacing w:after="0" w:line="240" w:lineRule="auto"/>
      </w:pPr>
      <w:r>
        <w:separator/>
      </w:r>
    </w:p>
  </w:footnote>
  <w:footnote w:type="continuationSeparator" w:id="0">
    <w:p w14:paraId="143F467A" w14:textId="77777777" w:rsidR="009F143B" w:rsidRDefault="009F143B" w:rsidP="00001C9B">
      <w:pPr>
        <w:spacing w:after="0" w:line="240" w:lineRule="auto"/>
      </w:pPr>
      <w:r>
        <w:continuationSeparator/>
      </w:r>
    </w:p>
  </w:footnote>
  <w:footnote w:type="continuationNotice" w:id="1">
    <w:p w14:paraId="684383AA" w14:textId="77777777" w:rsidR="009F143B" w:rsidRDefault="009F143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E2C07A2"/>
    <w:multiLevelType w:val="hybridMultilevel"/>
    <w:tmpl w:val="08E69C86"/>
    <w:lvl w:ilvl="0" w:tplc="A970D070">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EA45A1"/>
    <w:multiLevelType w:val="hybridMultilevel"/>
    <w:tmpl w:val="DCA8C612"/>
    <w:lvl w:ilvl="0" w:tplc="32EA831C">
      <w:start w:val="1"/>
      <w:numFmt w:val="bullet"/>
      <w:lvlText w:val="•"/>
      <w:lvlJc w:val="left"/>
      <w:pPr>
        <w:tabs>
          <w:tab w:val="num" w:pos="720"/>
        </w:tabs>
        <w:ind w:left="720" w:hanging="360"/>
      </w:pPr>
      <w:rPr>
        <w:rFonts w:ascii="Arial" w:hAnsi="Arial" w:hint="default"/>
      </w:rPr>
    </w:lvl>
    <w:lvl w:ilvl="1" w:tplc="5D6A3BE4">
      <w:numFmt w:val="bullet"/>
      <w:lvlText w:val="–"/>
      <w:lvlJc w:val="left"/>
      <w:pPr>
        <w:tabs>
          <w:tab w:val="num" w:pos="1440"/>
        </w:tabs>
        <w:ind w:left="1440" w:hanging="360"/>
      </w:pPr>
      <w:rPr>
        <w:rFonts w:ascii="Arial" w:hAnsi="Arial" w:hint="default"/>
      </w:rPr>
    </w:lvl>
    <w:lvl w:ilvl="2" w:tplc="103E857E">
      <w:numFmt w:val="bullet"/>
      <w:lvlText w:val="•"/>
      <w:lvlJc w:val="left"/>
      <w:pPr>
        <w:tabs>
          <w:tab w:val="num" w:pos="2160"/>
        </w:tabs>
        <w:ind w:left="2160" w:hanging="360"/>
      </w:pPr>
      <w:rPr>
        <w:rFonts w:ascii="Arial" w:hAnsi="Arial" w:hint="default"/>
      </w:rPr>
    </w:lvl>
    <w:lvl w:ilvl="3" w:tplc="CB12184C">
      <w:numFmt w:val="bullet"/>
      <w:lvlText w:val="–"/>
      <w:lvlJc w:val="left"/>
      <w:pPr>
        <w:tabs>
          <w:tab w:val="num" w:pos="2880"/>
        </w:tabs>
        <w:ind w:left="2880" w:hanging="360"/>
      </w:pPr>
      <w:rPr>
        <w:rFonts w:ascii="Arial" w:hAnsi="Arial" w:hint="default"/>
      </w:rPr>
    </w:lvl>
    <w:lvl w:ilvl="4" w:tplc="A1C0F26C" w:tentative="1">
      <w:start w:val="1"/>
      <w:numFmt w:val="bullet"/>
      <w:lvlText w:val="•"/>
      <w:lvlJc w:val="left"/>
      <w:pPr>
        <w:tabs>
          <w:tab w:val="num" w:pos="3600"/>
        </w:tabs>
        <w:ind w:left="3600" w:hanging="360"/>
      </w:pPr>
      <w:rPr>
        <w:rFonts w:ascii="Arial" w:hAnsi="Arial" w:hint="default"/>
      </w:rPr>
    </w:lvl>
    <w:lvl w:ilvl="5" w:tplc="D9E01BB0" w:tentative="1">
      <w:start w:val="1"/>
      <w:numFmt w:val="bullet"/>
      <w:lvlText w:val="•"/>
      <w:lvlJc w:val="left"/>
      <w:pPr>
        <w:tabs>
          <w:tab w:val="num" w:pos="4320"/>
        </w:tabs>
        <w:ind w:left="4320" w:hanging="360"/>
      </w:pPr>
      <w:rPr>
        <w:rFonts w:ascii="Arial" w:hAnsi="Arial" w:hint="default"/>
      </w:rPr>
    </w:lvl>
    <w:lvl w:ilvl="6" w:tplc="729414F8" w:tentative="1">
      <w:start w:val="1"/>
      <w:numFmt w:val="bullet"/>
      <w:lvlText w:val="•"/>
      <w:lvlJc w:val="left"/>
      <w:pPr>
        <w:tabs>
          <w:tab w:val="num" w:pos="5040"/>
        </w:tabs>
        <w:ind w:left="5040" w:hanging="360"/>
      </w:pPr>
      <w:rPr>
        <w:rFonts w:ascii="Arial" w:hAnsi="Arial" w:hint="default"/>
      </w:rPr>
    </w:lvl>
    <w:lvl w:ilvl="7" w:tplc="C01434D4" w:tentative="1">
      <w:start w:val="1"/>
      <w:numFmt w:val="bullet"/>
      <w:lvlText w:val="•"/>
      <w:lvlJc w:val="left"/>
      <w:pPr>
        <w:tabs>
          <w:tab w:val="num" w:pos="5760"/>
        </w:tabs>
        <w:ind w:left="5760" w:hanging="360"/>
      </w:pPr>
      <w:rPr>
        <w:rFonts w:ascii="Arial" w:hAnsi="Arial" w:hint="default"/>
      </w:rPr>
    </w:lvl>
    <w:lvl w:ilvl="8" w:tplc="FA9264A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6B43B9D"/>
    <w:multiLevelType w:val="hybridMultilevel"/>
    <w:tmpl w:val="2208EE16"/>
    <w:lvl w:ilvl="0" w:tplc="52C606EC">
      <w:start w:val="1"/>
      <w:numFmt w:val="decimal"/>
      <w:pStyle w:val="RAN4Observation"/>
      <w:suff w:val="space"/>
      <w:lvlText w:val="Observation %1:"/>
      <w:lvlJc w:val="left"/>
      <w:pPr>
        <w:ind w:left="360"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D6E3167"/>
    <w:multiLevelType w:val="hybridMultilevel"/>
    <w:tmpl w:val="1C96F1BE"/>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4FB44B2"/>
    <w:multiLevelType w:val="hybridMultilevel"/>
    <w:tmpl w:val="62026DAE"/>
    <w:lvl w:ilvl="0" w:tplc="9C6447E6">
      <w:start w:val="1"/>
      <w:numFmt w:val="decimal"/>
      <w:pStyle w:val="RAN4observation0"/>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65C217B"/>
    <w:multiLevelType w:val="multilevel"/>
    <w:tmpl w:val="705E5D5E"/>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2"/>
  </w:num>
  <w:num w:numId="3">
    <w:abstractNumId w:val="3"/>
  </w:num>
  <w:num w:numId="4">
    <w:abstractNumId w:val="6"/>
  </w:num>
  <w:num w:numId="5">
    <w:abstractNumId w:val="5"/>
  </w:num>
  <w:num w:numId="6">
    <w:abstractNumId w:val="3"/>
    <w:lvlOverride w:ilvl="0">
      <w:startOverride w:val="1"/>
    </w:lvlOverride>
  </w:num>
  <w:num w:numId="7">
    <w:abstractNumId w:val="5"/>
    <w:lvlOverride w:ilvl="0">
      <w:startOverride w:val="1"/>
    </w:lvlOverride>
  </w:num>
  <w:num w:numId="8">
    <w:abstractNumId w:val="1"/>
  </w:num>
  <w:num w:numId="9">
    <w:abstractNumId w:val="0"/>
  </w:num>
  <w:num w:numId="10">
    <w:abstractNumId w:val="5"/>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QztTCxMDAyNzM3NDVS0lEKTi0uzszPAykwqgUAxM5S0CwAAAA="/>
  </w:docVars>
  <w:rsids>
    <w:rsidRoot w:val="00841BCD"/>
    <w:rsid w:val="00001C9B"/>
    <w:rsid w:val="000110E3"/>
    <w:rsid w:val="000132EC"/>
    <w:rsid w:val="0002056C"/>
    <w:rsid w:val="0002099C"/>
    <w:rsid w:val="00027C7E"/>
    <w:rsid w:val="00035657"/>
    <w:rsid w:val="000375FC"/>
    <w:rsid w:val="00037E84"/>
    <w:rsid w:val="00045BF8"/>
    <w:rsid w:val="00055449"/>
    <w:rsid w:val="00066DCA"/>
    <w:rsid w:val="00070ED1"/>
    <w:rsid w:val="0007359A"/>
    <w:rsid w:val="000755CC"/>
    <w:rsid w:val="000803F6"/>
    <w:rsid w:val="0008612A"/>
    <w:rsid w:val="000932CC"/>
    <w:rsid w:val="000A576C"/>
    <w:rsid w:val="000B0056"/>
    <w:rsid w:val="000B2073"/>
    <w:rsid w:val="000D0545"/>
    <w:rsid w:val="000D317B"/>
    <w:rsid w:val="000D627C"/>
    <w:rsid w:val="000D71E0"/>
    <w:rsid w:val="000E2790"/>
    <w:rsid w:val="000E5467"/>
    <w:rsid w:val="000E6342"/>
    <w:rsid w:val="000F7D14"/>
    <w:rsid w:val="00100BDD"/>
    <w:rsid w:val="0010671C"/>
    <w:rsid w:val="0012566F"/>
    <w:rsid w:val="00127155"/>
    <w:rsid w:val="00130E5F"/>
    <w:rsid w:val="00131C42"/>
    <w:rsid w:val="00141D43"/>
    <w:rsid w:val="00142AB1"/>
    <w:rsid w:val="00161071"/>
    <w:rsid w:val="001704B2"/>
    <w:rsid w:val="001745F8"/>
    <w:rsid w:val="00176671"/>
    <w:rsid w:val="00177D0F"/>
    <w:rsid w:val="0018147A"/>
    <w:rsid w:val="001838CF"/>
    <w:rsid w:val="00185994"/>
    <w:rsid w:val="00194FAC"/>
    <w:rsid w:val="001B6566"/>
    <w:rsid w:val="001C2F6D"/>
    <w:rsid w:val="001D154E"/>
    <w:rsid w:val="001D4295"/>
    <w:rsid w:val="001E30F6"/>
    <w:rsid w:val="001E3F8B"/>
    <w:rsid w:val="001F64FF"/>
    <w:rsid w:val="00202C59"/>
    <w:rsid w:val="002105B9"/>
    <w:rsid w:val="0021782B"/>
    <w:rsid w:val="00221D4A"/>
    <w:rsid w:val="0022379E"/>
    <w:rsid w:val="002254CA"/>
    <w:rsid w:val="00226B92"/>
    <w:rsid w:val="00232B4E"/>
    <w:rsid w:val="00233E1A"/>
    <w:rsid w:val="00235F5C"/>
    <w:rsid w:val="00242C34"/>
    <w:rsid w:val="00257508"/>
    <w:rsid w:val="00273DE7"/>
    <w:rsid w:val="00276EAD"/>
    <w:rsid w:val="002778C6"/>
    <w:rsid w:val="00284A65"/>
    <w:rsid w:val="00284E1C"/>
    <w:rsid w:val="00286818"/>
    <w:rsid w:val="00286C68"/>
    <w:rsid w:val="00295EAF"/>
    <w:rsid w:val="00296FB8"/>
    <w:rsid w:val="002A1331"/>
    <w:rsid w:val="002A4DA2"/>
    <w:rsid w:val="002B046E"/>
    <w:rsid w:val="002B248A"/>
    <w:rsid w:val="002B2976"/>
    <w:rsid w:val="002B3A67"/>
    <w:rsid w:val="002B4922"/>
    <w:rsid w:val="002B5C89"/>
    <w:rsid w:val="002C11DF"/>
    <w:rsid w:val="002C2D19"/>
    <w:rsid w:val="002C6CB4"/>
    <w:rsid w:val="002D10FA"/>
    <w:rsid w:val="002D4C55"/>
    <w:rsid w:val="002E71F2"/>
    <w:rsid w:val="002F31C3"/>
    <w:rsid w:val="002F5DFD"/>
    <w:rsid w:val="00302E3C"/>
    <w:rsid w:val="00305A16"/>
    <w:rsid w:val="00314CEA"/>
    <w:rsid w:val="00315FC5"/>
    <w:rsid w:val="0032205C"/>
    <w:rsid w:val="003220A4"/>
    <w:rsid w:val="00335CCD"/>
    <w:rsid w:val="00335FB7"/>
    <w:rsid w:val="00343F06"/>
    <w:rsid w:val="0034544F"/>
    <w:rsid w:val="00345D11"/>
    <w:rsid w:val="00346728"/>
    <w:rsid w:val="00353079"/>
    <w:rsid w:val="00361C9D"/>
    <w:rsid w:val="00363CF1"/>
    <w:rsid w:val="00376987"/>
    <w:rsid w:val="003974BE"/>
    <w:rsid w:val="003A0B57"/>
    <w:rsid w:val="003A4237"/>
    <w:rsid w:val="003A6754"/>
    <w:rsid w:val="003B5F14"/>
    <w:rsid w:val="003B659E"/>
    <w:rsid w:val="003B7CB2"/>
    <w:rsid w:val="003D1579"/>
    <w:rsid w:val="003E796A"/>
    <w:rsid w:val="003F123C"/>
    <w:rsid w:val="003F1E27"/>
    <w:rsid w:val="003F3B5F"/>
    <w:rsid w:val="003F535D"/>
    <w:rsid w:val="0040661A"/>
    <w:rsid w:val="00417AA0"/>
    <w:rsid w:val="0043750A"/>
    <w:rsid w:val="004407B1"/>
    <w:rsid w:val="00445154"/>
    <w:rsid w:val="004455EF"/>
    <w:rsid w:val="00474331"/>
    <w:rsid w:val="004A1F4D"/>
    <w:rsid w:val="004A3619"/>
    <w:rsid w:val="004B1B17"/>
    <w:rsid w:val="004B296C"/>
    <w:rsid w:val="004B7B4A"/>
    <w:rsid w:val="004C1348"/>
    <w:rsid w:val="004C2C3B"/>
    <w:rsid w:val="004C3606"/>
    <w:rsid w:val="004C56A4"/>
    <w:rsid w:val="004D6E51"/>
    <w:rsid w:val="004E57E6"/>
    <w:rsid w:val="004E5E66"/>
    <w:rsid w:val="00503B4D"/>
    <w:rsid w:val="005040D7"/>
    <w:rsid w:val="00504EE9"/>
    <w:rsid w:val="0050561D"/>
    <w:rsid w:val="00506888"/>
    <w:rsid w:val="00520A75"/>
    <w:rsid w:val="005227C4"/>
    <w:rsid w:val="00532A87"/>
    <w:rsid w:val="005433E0"/>
    <w:rsid w:val="0054442C"/>
    <w:rsid w:val="00550285"/>
    <w:rsid w:val="00553624"/>
    <w:rsid w:val="00553D08"/>
    <w:rsid w:val="005615BA"/>
    <w:rsid w:val="00564FA8"/>
    <w:rsid w:val="00566F2C"/>
    <w:rsid w:val="005743C9"/>
    <w:rsid w:val="00577E81"/>
    <w:rsid w:val="005836F8"/>
    <w:rsid w:val="005918FA"/>
    <w:rsid w:val="005A1A3D"/>
    <w:rsid w:val="005B0F84"/>
    <w:rsid w:val="005B39A5"/>
    <w:rsid w:val="005C42D2"/>
    <w:rsid w:val="005C6200"/>
    <w:rsid w:val="005C7381"/>
    <w:rsid w:val="005E3125"/>
    <w:rsid w:val="005E61A8"/>
    <w:rsid w:val="005F6419"/>
    <w:rsid w:val="005F653E"/>
    <w:rsid w:val="00600F6E"/>
    <w:rsid w:val="00603F5C"/>
    <w:rsid w:val="00617400"/>
    <w:rsid w:val="00625D1A"/>
    <w:rsid w:val="0062648C"/>
    <w:rsid w:val="00626D19"/>
    <w:rsid w:val="00636969"/>
    <w:rsid w:val="00652261"/>
    <w:rsid w:val="00657155"/>
    <w:rsid w:val="00664950"/>
    <w:rsid w:val="00665321"/>
    <w:rsid w:val="0066794B"/>
    <w:rsid w:val="00676240"/>
    <w:rsid w:val="006800E1"/>
    <w:rsid w:val="00683220"/>
    <w:rsid w:val="00683DD9"/>
    <w:rsid w:val="00685FE7"/>
    <w:rsid w:val="0068699E"/>
    <w:rsid w:val="00687FA0"/>
    <w:rsid w:val="006A3FA9"/>
    <w:rsid w:val="006B7010"/>
    <w:rsid w:val="006C3C6B"/>
    <w:rsid w:val="006C571F"/>
    <w:rsid w:val="006D4B64"/>
    <w:rsid w:val="006D7534"/>
    <w:rsid w:val="006D78E6"/>
    <w:rsid w:val="006E4977"/>
    <w:rsid w:val="006E6241"/>
    <w:rsid w:val="006F046B"/>
    <w:rsid w:val="006F0F33"/>
    <w:rsid w:val="00701791"/>
    <w:rsid w:val="0070379F"/>
    <w:rsid w:val="0071310A"/>
    <w:rsid w:val="007145FF"/>
    <w:rsid w:val="007212B3"/>
    <w:rsid w:val="00721C11"/>
    <w:rsid w:val="00735DBB"/>
    <w:rsid w:val="0074238B"/>
    <w:rsid w:val="007441DA"/>
    <w:rsid w:val="00750970"/>
    <w:rsid w:val="00751515"/>
    <w:rsid w:val="00767627"/>
    <w:rsid w:val="007740E5"/>
    <w:rsid w:val="00781E1D"/>
    <w:rsid w:val="00785232"/>
    <w:rsid w:val="00786B8F"/>
    <w:rsid w:val="007936A7"/>
    <w:rsid w:val="007A10AD"/>
    <w:rsid w:val="007A593E"/>
    <w:rsid w:val="007C3ED0"/>
    <w:rsid w:val="007D6961"/>
    <w:rsid w:val="00800FBF"/>
    <w:rsid w:val="00804C5E"/>
    <w:rsid w:val="00806962"/>
    <w:rsid w:val="00806A76"/>
    <w:rsid w:val="00811C9D"/>
    <w:rsid w:val="00816C80"/>
    <w:rsid w:val="00823312"/>
    <w:rsid w:val="00836703"/>
    <w:rsid w:val="00836F6E"/>
    <w:rsid w:val="00841BCD"/>
    <w:rsid w:val="00851B55"/>
    <w:rsid w:val="00853004"/>
    <w:rsid w:val="00866296"/>
    <w:rsid w:val="0088098E"/>
    <w:rsid w:val="008826C1"/>
    <w:rsid w:val="008A7123"/>
    <w:rsid w:val="008A7CAE"/>
    <w:rsid w:val="008B760E"/>
    <w:rsid w:val="008D091A"/>
    <w:rsid w:val="008D0C01"/>
    <w:rsid w:val="008D42ED"/>
    <w:rsid w:val="008D6E0C"/>
    <w:rsid w:val="008D71A7"/>
    <w:rsid w:val="008DF9D9"/>
    <w:rsid w:val="008E46CB"/>
    <w:rsid w:val="00901285"/>
    <w:rsid w:val="009042BD"/>
    <w:rsid w:val="0093717A"/>
    <w:rsid w:val="009557A8"/>
    <w:rsid w:val="00960ED9"/>
    <w:rsid w:val="00965A04"/>
    <w:rsid w:val="0097189F"/>
    <w:rsid w:val="00971F52"/>
    <w:rsid w:val="00976DBA"/>
    <w:rsid w:val="00977E1D"/>
    <w:rsid w:val="00983543"/>
    <w:rsid w:val="009836CF"/>
    <w:rsid w:val="009944BC"/>
    <w:rsid w:val="00996DA7"/>
    <w:rsid w:val="009A56EB"/>
    <w:rsid w:val="009A7B68"/>
    <w:rsid w:val="009B1713"/>
    <w:rsid w:val="009C003D"/>
    <w:rsid w:val="009D1F11"/>
    <w:rsid w:val="009E11B2"/>
    <w:rsid w:val="009E4FFC"/>
    <w:rsid w:val="009F143B"/>
    <w:rsid w:val="00A07D55"/>
    <w:rsid w:val="00A1477B"/>
    <w:rsid w:val="00A20AFB"/>
    <w:rsid w:val="00A22041"/>
    <w:rsid w:val="00A22B78"/>
    <w:rsid w:val="00A25AE5"/>
    <w:rsid w:val="00A37002"/>
    <w:rsid w:val="00A521E9"/>
    <w:rsid w:val="00A53076"/>
    <w:rsid w:val="00A551D4"/>
    <w:rsid w:val="00A63A02"/>
    <w:rsid w:val="00A63AA0"/>
    <w:rsid w:val="00A704F9"/>
    <w:rsid w:val="00A70C04"/>
    <w:rsid w:val="00A853B5"/>
    <w:rsid w:val="00A91615"/>
    <w:rsid w:val="00A94494"/>
    <w:rsid w:val="00AA1B0E"/>
    <w:rsid w:val="00AB0BB1"/>
    <w:rsid w:val="00AB4CAC"/>
    <w:rsid w:val="00AC0A67"/>
    <w:rsid w:val="00AC5CA7"/>
    <w:rsid w:val="00AD58AB"/>
    <w:rsid w:val="00AD73B5"/>
    <w:rsid w:val="00AE2F78"/>
    <w:rsid w:val="00AE56B1"/>
    <w:rsid w:val="00B02449"/>
    <w:rsid w:val="00B21469"/>
    <w:rsid w:val="00B2164A"/>
    <w:rsid w:val="00B2421E"/>
    <w:rsid w:val="00B26758"/>
    <w:rsid w:val="00B3373C"/>
    <w:rsid w:val="00B40C04"/>
    <w:rsid w:val="00B40E2A"/>
    <w:rsid w:val="00B41B3D"/>
    <w:rsid w:val="00B47225"/>
    <w:rsid w:val="00B479FB"/>
    <w:rsid w:val="00B51E95"/>
    <w:rsid w:val="00B6505D"/>
    <w:rsid w:val="00B66A0F"/>
    <w:rsid w:val="00B73862"/>
    <w:rsid w:val="00B82773"/>
    <w:rsid w:val="00B829AB"/>
    <w:rsid w:val="00B97A6A"/>
    <w:rsid w:val="00BA6900"/>
    <w:rsid w:val="00BA6E48"/>
    <w:rsid w:val="00BA724E"/>
    <w:rsid w:val="00BB3118"/>
    <w:rsid w:val="00BB6F54"/>
    <w:rsid w:val="00BB7821"/>
    <w:rsid w:val="00BC41BD"/>
    <w:rsid w:val="00BC4733"/>
    <w:rsid w:val="00BC7D07"/>
    <w:rsid w:val="00BE3785"/>
    <w:rsid w:val="00BE4D5C"/>
    <w:rsid w:val="00BE6288"/>
    <w:rsid w:val="00BF2218"/>
    <w:rsid w:val="00BF5945"/>
    <w:rsid w:val="00C04B80"/>
    <w:rsid w:val="00C072A9"/>
    <w:rsid w:val="00C91AE3"/>
    <w:rsid w:val="00C94120"/>
    <w:rsid w:val="00C96EE4"/>
    <w:rsid w:val="00CA789C"/>
    <w:rsid w:val="00CB6A6F"/>
    <w:rsid w:val="00CC2E5E"/>
    <w:rsid w:val="00CC4445"/>
    <w:rsid w:val="00CC5F09"/>
    <w:rsid w:val="00CC7BB4"/>
    <w:rsid w:val="00CD1E5E"/>
    <w:rsid w:val="00CD7492"/>
    <w:rsid w:val="00CD7B2E"/>
    <w:rsid w:val="00CE3A6B"/>
    <w:rsid w:val="00CF09F4"/>
    <w:rsid w:val="00CF413B"/>
    <w:rsid w:val="00D00211"/>
    <w:rsid w:val="00D01C24"/>
    <w:rsid w:val="00D01C7A"/>
    <w:rsid w:val="00D05A04"/>
    <w:rsid w:val="00D06309"/>
    <w:rsid w:val="00D07329"/>
    <w:rsid w:val="00D07F36"/>
    <w:rsid w:val="00D13928"/>
    <w:rsid w:val="00D13BFC"/>
    <w:rsid w:val="00D23316"/>
    <w:rsid w:val="00D27872"/>
    <w:rsid w:val="00D351EA"/>
    <w:rsid w:val="00D36DB0"/>
    <w:rsid w:val="00D43403"/>
    <w:rsid w:val="00D479FF"/>
    <w:rsid w:val="00D62E71"/>
    <w:rsid w:val="00D65548"/>
    <w:rsid w:val="00D67B1B"/>
    <w:rsid w:val="00D72D0E"/>
    <w:rsid w:val="00D72DC1"/>
    <w:rsid w:val="00D740CA"/>
    <w:rsid w:val="00D85728"/>
    <w:rsid w:val="00D93703"/>
    <w:rsid w:val="00D945A7"/>
    <w:rsid w:val="00D97116"/>
    <w:rsid w:val="00D97884"/>
    <w:rsid w:val="00D97F4E"/>
    <w:rsid w:val="00DA2EF9"/>
    <w:rsid w:val="00DB1400"/>
    <w:rsid w:val="00DB7D3C"/>
    <w:rsid w:val="00DC3638"/>
    <w:rsid w:val="00DC4F78"/>
    <w:rsid w:val="00DD47E6"/>
    <w:rsid w:val="00DD555A"/>
    <w:rsid w:val="00DE29D7"/>
    <w:rsid w:val="00DE462F"/>
    <w:rsid w:val="00DE7C4C"/>
    <w:rsid w:val="00DF0C40"/>
    <w:rsid w:val="00DF2997"/>
    <w:rsid w:val="00E1236A"/>
    <w:rsid w:val="00E15F59"/>
    <w:rsid w:val="00E26A08"/>
    <w:rsid w:val="00E30A54"/>
    <w:rsid w:val="00E37860"/>
    <w:rsid w:val="00E4315A"/>
    <w:rsid w:val="00E46A98"/>
    <w:rsid w:val="00E512F6"/>
    <w:rsid w:val="00E612B2"/>
    <w:rsid w:val="00E639C2"/>
    <w:rsid w:val="00E63D01"/>
    <w:rsid w:val="00E807C8"/>
    <w:rsid w:val="00E80970"/>
    <w:rsid w:val="00E847DE"/>
    <w:rsid w:val="00E9133B"/>
    <w:rsid w:val="00E92F9F"/>
    <w:rsid w:val="00E93AAA"/>
    <w:rsid w:val="00E97754"/>
    <w:rsid w:val="00EA0642"/>
    <w:rsid w:val="00EA17AC"/>
    <w:rsid w:val="00EA4E96"/>
    <w:rsid w:val="00EB378F"/>
    <w:rsid w:val="00EB77E5"/>
    <w:rsid w:val="00EC5B56"/>
    <w:rsid w:val="00EC6740"/>
    <w:rsid w:val="00EC7BC3"/>
    <w:rsid w:val="00ED5AFC"/>
    <w:rsid w:val="00ED6D50"/>
    <w:rsid w:val="00ED7600"/>
    <w:rsid w:val="00EE2759"/>
    <w:rsid w:val="00EE4C3A"/>
    <w:rsid w:val="00EF2A70"/>
    <w:rsid w:val="00EF4326"/>
    <w:rsid w:val="00F02BA4"/>
    <w:rsid w:val="00F04393"/>
    <w:rsid w:val="00F0531C"/>
    <w:rsid w:val="00F1362C"/>
    <w:rsid w:val="00F1415A"/>
    <w:rsid w:val="00F16023"/>
    <w:rsid w:val="00F21998"/>
    <w:rsid w:val="00F27649"/>
    <w:rsid w:val="00F32944"/>
    <w:rsid w:val="00F32D64"/>
    <w:rsid w:val="00F368D6"/>
    <w:rsid w:val="00F42D69"/>
    <w:rsid w:val="00F44127"/>
    <w:rsid w:val="00F44D24"/>
    <w:rsid w:val="00F461F0"/>
    <w:rsid w:val="00F71B78"/>
    <w:rsid w:val="00F76908"/>
    <w:rsid w:val="00F80596"/>
    <w:rsid w:val="00F824F5"/>
    <w:rsid w:val="00F94D18"/>
    <w:rsid w:val="00F96646"/>
    <w:rsid w:val="00F97B57"/>
    <w:rsid w:val="00F97C87"/>
    <w:rsid w:val="00FA3FA5"/>
    <w:rsid w:val="00FC0716"/>
    <w:rsid w:val="00FC2340"/>
    <w:rsid w:val="00FC29B9"/>
    <w:rsid w:val="00FC31A2"/>
    <w:rsid w:val="00FC6FD3"/>
    <w:rsid w:val="00FD2A7B"/>
    <w:rsid w:val="00FE1955"/>
    <w:rsid w:val="00FE2721"/>
    <w:rsid w:val="00FF2A82"/>
    <w:rsid w:val="00FF61FC"/>
    <w:rsid w:val="00FF6C2E"/>
    <w:rsid w:val="01109896"/>
    <w:rsid w:val="0115B4B1"/>
    <w:rsid w:val="01515666"/>
    <w:rsid w:val="01A47357"/>
    <w:rsid w:val="025137A3"/>
    <w:rsid w:val="038462C8"/>
    <w:rsid w:val="039915C2"/>
    <w:rsid w:val="03CC39A1"/>
    <w:rsid w:val="03FE9189"/>
    <w:rsid w:val="044F50EE"/>
    <w:rsid w:val="05616FF9"/>
    <w:rsid w:val="0575E263"/>
    <w:rsid w:val="06286B39"/>
    <w:rsid w:val="067F62CB"/>
    <w:rsid w:val="077FC62C"/>
    <w:rsid w:val="08A18A6B"/>
    <w:rsid w:val="09C2C3B3"/>
    <w:rsid w:val="0A24F624"/>
    <w:rsid w:val="0A646A00"/>
    <w:rsid w:val="0AC299AD"/>
    <w:rsid w:val="0AC765BA"/>
    <w:rsid w:val="0B09B549"/>
    <w:rsid w:val="0B45F554"/>
    <w:rsid w:val="0B4D3B6F"/>
    <w:rsid w:val="0C827B58"/>
    <w:rsid w:val="0D1A9F9D"/>
    <w:rsid w:val="0DCF4C73"/>
    <w:rsid w:val="10E13B48"/>
    <w:rsid w:val="1121AE85"/>
    <w:rsid w:val="1173DEFF"/>
    <w:rsid w:val="11BCC927"/>
    <w:rsid w:val="12C599E7"/>
    <w:rsid w:val="12CB61F7"/>
    <w:rsid w:val="130DF09E"/>
    <w:rsid w:val="1439EDF0"/>
    <w:rsid w:val="14A0AF56"/>
    <w:rsid w:val="14A283D6"/>
    <w:rsid w:val="14A40370"/>
    <w:rsid w:val="14ACE5FB"/>
    <w:rsid w:val="1527F22F"/>
    <w:rsid w:val="1794590B"/>
    <w:rsid w:val="1835B7BF"/>
    <w:rsid w:val="1876EA2A"/>
    <w:rsid w:val="18DCB42B"/>
    <w:rsid w:val="19970FD3"/>
    <w:rsid w:val="1A8CE2EB"/>
    <w:rsid w:val="1B38CB11"/>
    <w:rsid w:val="1B88A5F3"/>
    <w:rsid w:val="1B97298D"/>
    <w:rsid w:val="1CDE7B8C"/>
    <w:rsid w:val="1D49A715"/>
    <w:rsid w:val="1DE682CE"/>
    <w:rsid w:val="1F9CF8D0"/>
    <w:rsid w:val="201B100F"/>
    <w:rsid w:val="2039254A"/>
    <w:rsid w:val="204029AF"/>
    <w:rsid w:val="218787DF"/>
    <w:rsid w:val="21E01F4C"/>
    <w:rsid w:val="22543BC2"/>
    <w:rsid w:val="22B5E0C8"/>
    <w:rsid w:val="24155AA3"/>
    <w:rsid w:val="255EA1B9"/>
    <w:rsid w:val="257DC2C6"/>
    <w:rsid w:val="296F3B61"/>
    <w:rsid w:val="2A83CE47"/>
    <w:rsid w:val="2AAB859A"/>
    <w:rsid w:val="2ABF2E07"/>
    <w:rsid w:val="2B189F1E"/>
    <w:rsid w:val="2CC4EE2E"/>
    <w:rsid w:val="2CF76C7E"/>
    <w:rsid w:val="2E09254F"/>
    <w:rsid w:val="2E45B069"/>
    <w:rsid w:val="2E9FC16A"/>
    <w:rsid w:val="2ECA74BD"/>
    <w:rsid w:val="2F27F8BD"/>
    <w:rsid w:val="2FFDF495"/>
    <w:rsid w:val="30D5B701"/>
    <w:rsid w:val="31185452"/>
    <w:rsid w:val="314C53D2"/>
    <w:rsid w:val="322FD1D1"/>
    <w:rsid w:val="32D332F3"/>
    <w:rsid w:val="3321C032"/>
    <w:rsid w:val="336EF53D"/>
    <w:rsid w:val="33EAA12C"/>
    <w:rsid w:val="34E0D344"/>
    <w:rsid w:val="366D3619"/>
    <w:rsid w:val="374070F8"/>
    <w:rsid w:val="38549490"/>
    <w:rsid w:val="385B107A"/>
    <w:rsid w:val="3874A31E"/>
    <w:rsid w:val="38835AAA"/>
    <w:rsid w:val="3A75B373"/>
    <w:rsid w:val="3ACF186D"/>
    <w:rsid w:val="3BAA947E"/>
    <w:rsid w:val="3C4A00D0"/>
    <w:rsid w:val="3C644D40"/>
    <w:rsid w:val="3D1EAC05"/>
    <w:rsid w:val="40006C30"/>
    <w:rsid w:val="41B7D646"/>
    <w:rsid w:val="42A3ABB3"/>
    <w:rsid w:val="4310BFB0"/>
    <w:rsid w:val="44C77BF0"/>
    <w:rsid w:val="457B0E09"/>
    <w:rsid w:val="45D7DEEC"/>
    <w:rsid w:val="46B5BFAF"/>
    <w:rsid w:val="482717CA"/>
    <w:rsid w:val="48556B07"/>
    <w:rsid w:val="487408C0"/>
    <w:rsid w:val="4A0F58B2"/>
    <w:rsid w:val="4A1CB31E"/>
    <w:rsid w:val="4A362F87"/>
    <w:rsid w:val="4A7F8901"/>
    <w:rsid w:val="4D8EC6CC"/>
    <w:rsid w:val="4F553139"/>
    <w:rsid w:val="503229AF"/>
    <w:rsid w:val="51E2CB54"/>
    <w:rsid w:val="528CEBF0"/>
    <w:rsid w:val="537E9BB5"/>
    <w:rsid w:val="541A6904"/>
    <w:rsid w:val="5488881E"/>
    <w:rsid w:val="54D48F77"/>
    <w:rsid w:val="5729A02C"/>
    <w:rsid w:val="577624BD"/>
    <w:rsid w:val="57C24267"/>
    <w:rsid w:val="583E6C96"/>
    <w:rsid w:val="58FCAC2A"/>
    <w:rsid w:val="59B0022C"/>
    <w:rsid w:val="5A64B7A3"/>
    <w:rsid w:val="5A9114B8"/>
    <w:rsid w:val="5B3A773E"/>
    <w:rsid w:val="5C1A8BE4"/>
    <w:rsid w:val="5CAA4E58"/>
    <w:rsid w:val="5D2DB974"/>
    <w:rsid w:val="5DE4051F"/>
    <w:rsid w:val="5F55913D"/>
    <w:rsid w:val="5F9E1C80"/>
    <w:rsid w:val="60131584"/>
    <w:rsid w:val="617E44D4"/>
    <w:rsid w:val="61C35F99"/>
    <w:rsid w:val="6249F074"/>
    <w:rsid w:val="62D1D907"/>
    <w:rsid w:val="642A06BE"/>
    <w:rsid w:val="64C2C9F0"/>
    <w:rsid w:val="653E4F4A"/>
    <w:rsid w:val="663AB258"/>
    <w:rsid w:val="6700A6FB"/>
    <w:rsid w:val="67790136"/>
    <w:rsid w:val="6806887F"/>
    <w:rsid w:val="6909FA51"/>
    <w:rsid w:val="69E9D232"/>
    <w:rsid w:val="6A548F26"/>
    <w:rsid w:val="6AB0A1F8"/>
    <w:rsid w:val="6AE17C06"/>
    <w:rsid w:val="6BC3FF9F"/>
    <w:rsid w:val="6C60F1DC"/>
    <w:rsid w:val="6E6BB9F2"/>
    <w:rsid w:val="6EC65A9C"/>
    <w:rsid w:val="6FB02914"/>
    <w:rsid w:val="72A7DEB8"/>
    <w:rsid w:val="73C89F2D"/>
    <w:rsid w:val="7401570F"/>
    <w:rsid w:val="747A54F3"/>
    <w:rsid w:val="753F6683"/>
    <w:rsid w:val="758AC80F"/>
    <w:rsid w:val="75A06922"/>
    <w:rsid w:val="772A930A"/>
    <w:rsid w:val="78311F8C"/>
    <w:rsid w:val="7A7632D6"/>
    <w:rsid w:val="7C666DA2"/>
    <w:rsid w:val="7E391CAA"/>
    <w:rsid w:val="7EE101E1"/>
    <w:rsid w:val="7F1CA33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FF57F4AC-7131-4EA1-9B17-BA4796C15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12F6"/>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E512F6"/>
    <w:pPr>
      <w:numPr>
        <w:numId w:val="5"/>
      </w:numPr>
      <w:contextualSpacing w:val="0"/>
    </w:pPr>
  </w:style>
  <w:style w:type="character" w:customStyle="1" w:styleId="RAN4observationChar0">
    <w:name w:val="RAN4 observation Char"/>
    <w:basedOn w:val="RAN4ObservationChar"/>
    <w:link w:val="RAN4observation0"/>
    <w:rsid w:val="00E512F6"/>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customStyle="1" w:styleId="TAL">
    <w:name w:val="TAL"/>
    <w:basedOn w:val="Normal"/>
    <w:link w:val="TALChar"/>
    <w:qFormat/>
    <w:rsid w:val="00CF09F4"/>
    <w:pPr>
      <w:keepNext/>
      <w:keepLines/>
      <w:spacing w:after="0" w:line="240" w:lineRule="auto"/>
    </w:pPr>
    <w:rPr>
      <w:rFonts w:ascii="Arial" w:eastAsia="Malgun Gothic" w:hAnsi="Arial" w:cs="Times New Roman"/>
      <w:sz w:val="18"/>
      <w:szCs w:val="20"/>
      <w:lang w:val="en-GB"/>
    </w:rPr>
  </w:style>
  <w:style w:type="paragraph" w:customStyle="1" w:styleId="TAH">
    <w:name w:val="TAH"/>
    <w:basedOn w:val="Normal"/>
    <w:link w:val="TAHCar"/>
    <w:qFormat/>
    <w:rsid w:val="00CF09F4"/>
    <w:pPr>
      <w:keepNext/>
      <w:keepLines/>
      <w:spacing w:after="0" w:line="240" w:lineRule="auto"/>
      <w:jc w:val="center"/>
    </w:pPr>
    <w:rPr>
      <w:rFonts w:ascii="Arial" w:eastAsia="Malgun Gothic" w:hAnsi="Arial" w:cs="Times New Roman"/>
      <w:b/>
      <w:sz w:val="18"/>
      <w:szCs w:val="20"/>
      <w:lang w:val="en-GB"/>
    </w:rPr>
  </w:style>
  <w:style w:type="character" w:customStyle="1" w:styleId="TAHCar">
    <w:name w:val="TAH Car"/>
    <w:link w:val="TAH"/>
    <w:qFormat/>
    <w:rsid w:val="00CF09F4"/>
    <w:rPr>
      <w:rFonts w:ascii="Arial" w:eastAsia="Malgun Gothic" w:hAnsi="Arial" w:cs="Times New Roman"/>
      <w:b/>
      <w:sz w:val="18"/>
      <w:szCs w:val="20"/>
      <w:lang w:val="en-GB"/>
    </w:rPr>
  </w:style>
  <w:style w:type="character" w:customStyle="1" w:styleId="TALChar">
    <w:name w:val="TAL Char"/>
    <w:link w:val="TAL"/>
    <w:qFormat/>
    <w:locked/>
    <w:rsid w:val="00CF09F4"/>
    <w:rPr>
      <w:rFonts w:ascii="Arial" w:eastAsia="Malgun Gothic" w:hAnsi="Arial" w:cs="Times New Roman"/>
      <w:sz w:val="18"/>
      <w:szCs w:val="20"/>
      <w:lang w:val="en-GB"/>
    </w:rPr>
  </w:style>
  <w:style w:type="paragraph" w:customStyle="1" w:styleId="TAC">
    <w:name w:val="TAC"/>
    <w:basedOn w:val="TAL"/>
    <w:link w:val="TACChar"/>
    <w:qFormat/>
    <w:rsid w:val="002B046E"/>
    <w:pPr>
      <w:jc w:val="center"/>
    </w:pPr>
    <w:rPr>
      <w:rFonts w:eastAsia="SimSun"/>
    </w:rPr>
  </w:style>
  <w:style w:type="character" w:customStyle="1" w:styleId="TACChar">
    <w:name w:val="TAC Char"/>
    <w:link w:val="TAC"/>
    <w:qFormat/>
    <w:rsid w:val="002B046E"/>
    <w:rPr>
      <w:rFonts w:ascii="Arial" w:eastAsia="SimSun" w:hAnsi="Arial" w:cs="Times New Roman"/>
      <w:sz w:val="18"/>
      <w:szCs w:val="20"/>
      <w:lang w:val="en-GB"/>
    </w:rPr>
  </w:style>
  <w:style w:type="paragraph" w:customStyle="1" w:styleId="TH">
    <w:name w:val="TH"/>
    <w:basedOn w:val="Normal"/>
    <w:link w:val="THChar"/>
    <w:qFormat/>
    <w:rsid w:val="002B046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rsid w:val="002B046E"/>
    <w:rPr>
      <w:rFonts w:ascii="Arial" w:eastAsia="SimSun" w:hAnsi="Arial" w:cs="Times New Roman"/>
      <w:b/>
      <w:sz w:val="20"/>
      <w:szCs w:val="20"/>
      <w:lang w:val="en-GB"/>
    </w:rPr>
  </w:style>
  <w:style w:type="paragraph" w:customStyle="1" w:styleId="TAN">
    <w:name w:val="TAN"/>
    <w:basedOn w:val="TAL"/>
    <w:link w:val="TANChar"/>
    <w:qFormat/>
    <w:rsid w:val="002B046E"/>
    <w:pPr>
      <w:ind w:left="851" w:hanging="851"/>
    </w:pPr>
    <w:rPr>
      <w:rFonts w:eastAsia="SimSun"/>
    </w:rPr>
  </w:style>
  <w:style w:type="character" w:customStyle="1" w:styleId="TANChar">
    <w:name w:val="TAN Char"/>
    <w:link w:val="TAN"/>
    <w:rsid w:val="002B046E"/>
    <w:rPr>
      <w:rFonts w:ascii="Arial" w:eastAsia="SimSun" w:hAnsi="Arial" w:cs="Times New Roman"/>
      <w:sz w:val="18"/>
      <w:szCs w:val="20"/>
      <w:lang w:val="en-GB"/>
    </w:rPr>
  </w:style>
  <w:style w:type="character" w:styleId="CommentReference">
    <w:name w:val="annotation reference"/>
    <w:basedOn w:val="DefaultParagraphFont"/>
    <w:uiPriority w:val="99"/>
    <w:semiHidden/>
    <w:unhideWhenUsed/>
    <w:rsid w:val="004A3619"/>
    <w:rPr>
      <w:sz w:val="16"/>
      <w:szCs w:val="16"/>
    </w:rPr>
  </w:style>
  <w:style w:type="paragraph" w:styleId="CommentText">
    <w:name w:val="annotation text"/>
    <w:basedOn w:val="Normal"/>
    <w:link w:val="CommentTextChar"/>
    <w:uiPriority w:val="99"/>
    <w:semiHidden/>
    <w:unhideWhenUsed/>
    <w:rsid w:val="004A3619"/>
    <w:pPr>
      <w:spacing w:line="240" w:lineRule="auto"/>
    </w:pPr>
    <w:rPr>
      <w:szCs w:val="20"/>
    </w:rPr>
  </w:style>
  <w:style w:type="character" w:customStyle="1" w:styleId="CommentTextChar">
    <w:name w:val="Comment Text Char"/>
    <w:basedOn w:val="DefaultParagraphFont"/>
    <w:link w:val="CommentText"/>
    <w:uiPriority w:val="99"/>
    <w:semiHidden/>
    <w:rsid w:val="004A3619"/>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A3619"/>
    <w:rPr>
      <w:b/>
      <w:bCs/>
    </w:rPr>
  </w:style>
  <w:style w:type="character" w:customStyle="1" w:styleId="CommentSubjectChar">
    <w:name w:val="Comment Subject Char"/>
    <w:basedOn w:val="CommentTextChar"/>
    <w:link w:val="CommentSubject"/>
    <w:uiPriority w:val="99"/>
    <w:semiHidden/>
    <w:rsid w:val="004A3619"/>
    <w:rPr>
      <w:rFonts w:ascii="Times New Roman" w:hAnsi="Times New Roman"/>
      <w:b/>
      <w:bCs/>
      <w:sz w:val="20"/>
      <w:szCs w:val="20"/>
    </w:rPr>
  </w:style>
  <w:style w:type="paragraph" w:customStyle="1" w:styleId="paragraph">
    <w:name w:val="paragraph"/>
    <w:basedOn w:val="Normal"/>
    <w:rsid w:val="005C7381"/>
    <w:pPr>
      <w:spacing w:before="100" w:beforeAutospacing="1" w:after="100" w:afterAutospacing="1" w:line="240" w:lineRule="auto"/>
    </w:pPr>
    <w:rPr>
      <w:rFonts w:eastAsia="Times New Roman" w:cs="Times New Roman"/>
      <w:sz w:val="24"/>
      <w:szCs w:val="24"/>
      <w:lang w:val="fi-FI" w:eastAsia="fi-FI"/>
    </w:rPr>
  </w:style>
  <w:style w:type="character" w:customStyle="1" w:styleId="normaltextrun">
    <w:name w:val="normaltextrun"/>
    <w:basedOn w:val="DefaultParagraphFont"/>
    <w:rsid w:val="005C7381"/>
  </w:style>
  <w:style w:type="character" w:customStyle="1" w:styleId="eop">
    <w:name w:val="eop"/>
    <w:basedOn w:val="DefaultParagraphFont"/>
    <w:rsid w:val="005C7381"/>
  </w:style>
  <w:style w:type="character" w:customStyle="1" w:styleId="spellingerror">
    <w:name w:val="spellingerror"/>
    <w:basedOn w:val="DefaultParagraphFont"/>
    <w:rsid w:val="005C7381"/>
  </w:style>
  <w:style w:type="paragraph" w:styleId="NormalWeb">
    <w:name w:val="Normal (Web)"/>
    <w:basedOn w:val="Normal"/>
    <w:uiPriority w:val="99"/>
    <w:semiHidden/>
    <w:unhideWhenUsed/>
    <w:rsid w:val="003A4237"/>
    <w:pPr>
      <w:spacing w:before="100" w:beforeAutospacing="1" w:after="100" w:afterAutospacing="1" w:line="240" w:lineRule="auto"/>
    </w:pPr>
    <w:rPr>
      <w:rFonts w:eastAsia="Times New Roman" w:cs="Times New Roman"/>
      <w:sz w:val="24"/>
      <w:szCs w:val="24"/>
      <w:lang w:val="fi-FI" w:eastAsia="fi-FI"/>
    </w:rPr>
  </w:style>
  <w:style w:type="character" w:customStyle="1" w:styleId="font231">
    <w:name w:val="font231"/>
    <w:basedOn w:val="DefaultParagraphFont"/>
    <w:rsid w:val="00866296"/>
    <w:rPr>
      <w:rFonts w:ascii="Symbol" w:hAnsi="Symbol" w:hint="default"/>
      <w:b w:val="0"/>
      <w:bCs w:val="0"/>
      <w:i w:val="0"/>
      <w:iCs w:val="0"/>
      <w:strike w:val="0"/>
      <w:dstrike w:val="0"/>
      <w:color w:val="124191"/>
      <w:sz w:val="18"/>
      <w:szCs w:val="18"/>
      <w:u w:val="none"/>
      <w:effect w:val="none"/>
    </w:rPr>
  </w:style>
  <w:style w:type="character" w:customStyle="1" w:styleId="font121">
    <w:name w:val="font121"/>
    <w:basedOn w:val="DefaultParagraphFont"/>
    <w:rsid w:val="00866296"/>
    <w:rPr>
      <w:rFonts w:ascii="Nokia Pure Text Light" w:hAnsi="Nokia Pure Text Light" w:cs="Nokia Pure Text Light" w:hint="default"/>
      <w:b w:val="0"/>
      <w:bCs w:val="0"/>
      <w:i w:val="0"/>
      <w:iCs w:val="0"/>
      <w:strike w:val="0"/>
      <w:dstrike w:val="0"/>
      <w:color w:val="124191"/>
      <w:sz w:val="18"/>
      <w:szCs w:val="18"/>
      <w:u w:val="none"/>
      <w:effect w:val="none"/>
    </w:rPr>
  </w:style>
  <w:style w:type="character" w:customStyle="1" w:styleId="font131">
    <w:name w:val="font131"/>
    <w:basedOn w:val="DefaultParagraphFont"/>
    <w:rsid w:val="00866296"/>
    <w:rPr>
      <w:rFonts w:ascii="Nokia Pure Text Light" w:hAnsi="Nokia Pure Text Light" w:cs="Nokia Pure Text Light" w:hint="default"/>
      <w:b w:val="0"/>
      <w:bCs w:val="0"/>
      <w:i w:val="0"/>
      <w:iCs w:val="0"/>
      <w:strike w:val="0"/>
      <w:dstrike w:val="0"/>
      <w:color w:val="124191"/>
      <w:sz w:val="18"/>
      <w:szCs w:val="18"/>
      <w:u w:val="none"/>
      <w:effect w:val="none"/>
    </w:rPr>
  </w:style>
  <w:style w:type="paragraph" w:styleId="Header">
    <w:name w:val="header"/>
    <w:basedOn w:val="Normal"/>
    <w:link w:val="HeaderChar"/>
    <w:uiPriority w:val="99"/>
    <w:semiHidden/>
    <w:unhideWhenUsed/>
    <w:rsid w:val="0070379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0379F"/>
    <w:rPr>
      <w:rFonts w:ascii="Times New Roman" w:hAnsi="Times New Roman"/>
      <w:sz w:val="20"/>
    </w:rPr>
  </w:style>
  <w:style w:type="paragraph" w:styleId="Footer">
    <w:name w:val="footer"/>
    <w:basedOn w:val="Normal"/>
    <w:link w:val="FooterChar"/>
    <w:uiPriority w:val="99"/>
    <w:semiHidden/>
    <w:unhideWhenUsed/>
    <w:rsid w:val="0070379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0379F"/>
    <w:rPr>
      <w:rFonts w:ascii="Times New Roman" w:hAnsi="Times New Roman"/>
      <w:sz w:val="20"/>
    </w:rPr>
  </w:style>
  <w:style w:type="table" w:styleId="GridTable1Light">
    <w:name w:val="Grid Table 1 Light"/>
    <w:basedOn w:val="TableNormal"/>
    <w:uiPriority w:val="46"/>
    <w:rsid w:val="00CC444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85213">
      <w:bodyDiv w:val="1"/>
      <w:marLeft w:val="0"/>
      <w:marRight w:val="0"/>
      <w:marTop w:val="0"/>
      <w:marBottom w:val="0"/>
      <w:divBdr>
        <w:top w:val="none" w:sz="0" w:space="0" w:color="auto"/>
        <w:left w:val="none" w:sz="0" w:space="0" w:color="auto"/>
        <w:bottom w:val="none" w:sz="0" w:space="0" w:color="auto"/>
        <w:right w:val="none" w:sz="0" w:space="0" w:color="auto"/>
      </w:divBdr>
    </w:div>
    <w:div w:id="19085193">
      <w:bodyDiv w:val="1"/>
      <w:marLeft w:val="0"/>
      <w:marRight w:val="0"/>
      <w:marTop w:val="0"/>
      <w:marBottom w:val="0"/>
      <w:divBdr>
        <w:top w:val="none" w:sz="0" w:space="0" w:color="auto"/>
        <w:left w:val="none" w:sz="0" w:space="0" w:color="auto"/>
        <w:bottom w:val="none" w:sz="0" w:space="0" w:color="auto"/>
        <w:right w:val="none" w:sz="0" w:space="0" w:color="auto"/>
      </w:divBdr>
      <w:divsChild>
        <w:div w:id="634070539">
          <w:marLeft w:val="0"/>
          <w:marRight w:val="0"/>
          <w:marTop w:val="0"/>
          <w:marBottom w:val="0"/>
          <w:divBdr>
            <w:top w:val="none" w:sz="0" w:space="0" w:color="auto"/>
            <w:left w:val="none" w:sz="0" w:space="0" w:color="auto"/>
            <w:bottom w:val="none" w:sz="0" w:space="0" w:color="auto"/>
            <w:right w:val="none" w:sz="0" w:space="0" w:color="auto"/>
          </w:divBdr>
        </w:div>
      </w:divsChild>
    </w:div>
    <w:div w:id="41026662">
      <w:bodyDiv w:val="1"/>
      <w:marLeft w:val="0"/>
      <w:marRight w:val="0"/>
      <w:marTop w:val="0"/>
      <w:marBottom w:val="0"/>
      <w:divBdr>
        <w:top w:val="none" w:sz="0" w:space="0" w:color="auto"/>
        <w:left w:val="none" w:sz="0" w:space="0" w:color="auto"/>
        <w:bottom w:val="none" w:sz="0" w:space="0" w:color="auto"/>
        <w:right w:val="none" w:sz="0" w:space="0" w:color="auto"/>
      </w:divBdr>
      <w:divsChild>
        <w:div w:id="251013586">
          <w:marLeft w:val="0"/>
          <w:marRight w:val="0"/>
          <w:marTop w:val="0"/>
          <w:marBottom w:val="0"/>
          <w:divBdr>
            <w:top w:val="none" w:sz="0" w:space="0" w:color="auto"/>
            <w:left w:val="none" w:sz="0" w:space="0" w:color="auto"/>
            <w:bottom w:val="none" w:sz="0" w:space="0" w:color="auto"/>
            <w:right w:val="none" w:sz="0" w:space="0" w:color="auto"/>
          </w:divBdr>
        </w:div>
      </w:divsChild>
    </w:div>
    <w:div w:id="106319182">
      <w:bodyDiv w:val="1"/>
      <w:marLeft w:val="0"/>
      <w:marRight w:val="0"/>
      <w:marTop w:val="0"/>
      <w:marBottom w:val="0"/>
      <w:divBdr>
        <w:top w:val="none" w:sz="0" w:space="0" w:color="auto"/>
        <w:left w:val="none" w:sz="0" w:space="0" w:color="auto"/>
        <w:bottom w:val="none" w:sz="0" w:space="0" w:color="auto"/>
        <w:right w:val="none" w:sz="0" w:space="0" w:color="auto"/>
      </w:divBdr>
      <w:divsChild>
        <w:div w:id="68968449">
          <w:marLeft w:val="0"/>
          <w:marRight w:val="0"/>
          <w:marTop w:val="0"/>
          <w:marBottom w:val="0"/>
          <w:divBdr>
            <w:top w:val="none" w:sz="0" w:space="0" w:color="auto"/>
            <w:left w:val="none" w:sz="0" w:space="0" w:color="auto"/>
            <w:bottom w:val="none" w:sz="0" w:space="0" w:color="auto"/>
            <w:right w:val="none" w:sz="0" w:space="0" w:color="auto"/>
          </w:divBdr>
          <w:divsChild>
            <w:div w:id="1906644376">
              <w:marLeft w:val="0"/>
              <w:marRight w:val="0"/>
              <w:marTop w:val="0"/>
              <w:marBottom w:val="0"/>
              <w:divBdr>
                <w:top w:val="none" w:sz="0" w:space="0" w:color="auto"/>
                <w:left w:val="none" w:sz="0" w:space="0" w:color="auto"/>
                <w:bottom w:val="none" w:sz="0" w:space="0" w:color="auto"/>
                <w:right w:val="none" w:sz="0" w:space="0" w:color="auto"/>
              </w:divBdr>
            </w:div>
          </w:divsChild>
        </w:div>
        <w:div w:id="116069467">
          <w:marLeft w:val="0"/>
          <w:marRight w:val="0"/>
          <w:marTop w:val="0"/>
          <w:marBottom w:val="0"/>
          <w:divBdr>
            <w:top w:val="none" w:sz="0" w:space="0" w:color="auto"/>
            <w:left w:val="none" w:sz="0" w:space="0" w:color="auto"/>
            <w:bottom w:val="none" w:sz="0" w:space="0" w:color="auto"/>
            <w:right w:val="none" w:sz="0" w:space="0" w:color="auto"/>
          </w:divBdr>
          <w:divsChild>
            <w:div w:id="1923634879">
              <w:marLeft w:val="0"/>
              <w:marRight w:val="0"/>
              <w:marTop w:val="0"/>
              <w:marBottom w:val="0"/>
              <w:divBdr>
                <w:top w:val="none" w:sz="0" w:space="0" w:color="auto"/>
                <w:left w:val="none" w:sz="0" w:space="0" w:color="auto"/>
                <w:bottom w:val="none" w:sz="0" w:space="0" w:color="auto"/>
                <w:right w:val="none" w:sz="0" w:space="0" w:color="auto"/>
              </w:divBdr>
            </w:div>
          </w:divsChild>
        </w:div>
        <w:div w:id="145976871">
          <w:marLeft w:val="0"/>
          <w:marRight w:val="0"/>
          <w:marTop w:val="0"/>
          <w:marBottom w:val="0"/>
          <w:divBdr>
            <w:top w:val="none" w:sz="0" w:space="0" w:color="auto"/>
            <w:left w:val="none" w:sz="0" w:space="0" w:color="auto"/>
            <w:bottom w:val="none" w:sz="0" w:space="0" w:color="auto"/>
            <w:right w:val="none" w:sz="0" w:space="0" w:color="auto"/>
          </w:divBdr>
          <w:divsChild>
            <w:div w:id="1469740050">
              <w:marLeft w:val="0"/>
              <w:marRight w:val="0"/>
              <w:marTop w:val="0"/>
              <w:marBottom w:val="0"/>
              <w:divBdr>
                <w:top w:val="none" w:sz="0" w:space="0" w:color="auto"/>
                <w:left w:val="none" w:sz="0" w:space="0" w:color="auto"/>
                <w:bottom w:val="none" w:sz="0" w:space="0" w:color="auto"/>
                <w:right w:val="none" w:sz="0" w:space="0" w:color="auto"/>
              </w:divBdr>
            </w:div>
          </w:divsChild>
        </w:div>
        <w:div w:id="281739594">
          <w:marLeft w:val="0"/>
          <w:marRight w:val="0"/>
          <w:marTop w:val="0"/>
          <w:marBottom w:val="0"/>
          <w:divBdr>
            <w:top w:val="none" w:sz="0" w:space="0" w:color="auto"/>
            <w:left w:val="none" w:sz="0" w:space="0" w:color="auto"/>
            <w:bottom w:val="none" w:sz="0" w:space="0" w:color="auto"/>
            <w:right w:val="none" w:sz="0" w:space="0" w:color="auto"/>
          </w:divBdr>
          <w:divsChild>
            <w:div w:id="1326319650">
              <w:marLeft w:val="0"/>
              <w:marRight w:val="0"/>
              <w:marTop w:val="0"/>
              <w:marBottom w:val="0"/>
              <w:divBdr>
                <w:top w:val="none" w:sz="0" w:space="0" w:color="auto"/>
                <w:left w:val="none" w:sz="0" w:space="0" w:color="auto"/>
                <w:bottom w:val="none" w:sz="0" w:space="0" w:color="auto"/>
                <w:right w:val="none" w:sz="0" w:space="0" w:color="auto"/>
              </w:divBdr>
            </w:div>
          </w:divsChild>
        </w:div>
        <w:div w:id="329528371">
          <w:marLeft w:val="0"/>
          <w:marRight w:val="0"/>
          <w:marTop w:val="0"/>
          <w:marBottom w:val="0"/>
          <w:divBdr>
            <w:top w:val="none" w:sz="0" w:space="0" w:color="auto"/>
            <w:left w:val="none" w:sz="0" w:space="0" w:color="auto"/>
            <w:bottom w:val="none" w:sz="0" w:space="0" w:color="auto"/>
            <w:right w:val="none" w:sz="0" w:space="0" w:color="auto"/>
          </w:divBdr>
          <w:divsChild>
            <w:div w:id="1990668195">
              <w:marLeft w:val="0"/>
              <w:marRight w:val="0"/>
              <w:marTop w:val="0"/>
              <w:marBottom w:val="0"/>
              <w:divBdr>
                <w:top w:val="none" w:sz="0" w:space="0" w:color="auto"/>
                <w:left w:val="none" w:sz="0" w:space="0" w:color="auto"/>
                <w:bottom w:val="none" w:sz="0" w:space="0" w:color="auto"/>
                <w:right w:val="none" w:sz="0" w:space="0" w:color="auto"/>
              </w:divBdr>
            </w:div>
          </w:divsChild>
        </w:div>
        <w:div w:id="537354163">
          <w:marLeft w:val="0"/>
          <w:marRight w:val="0"/>
          <w:marTop w:val="0"/>
          <w:marBottom w:val="0"/>
          <w:divBdr>
            <w:top w:val="none" w:sz="0" w:space="0" w:color="auto"/>
            <w:left w:val="none" w:sz="0" w:space="0" w:color="auto"/>
            <w:bottom w:val="none" w:sz="0" w:space="0" w:color="auto"/>
            <w:right w:val="none" w:sz="0" w:space="0" w:color="auto"/>
          </w:divBdr>
          <w:divsChild>
            <w:div w:id="1311137676">
              <w:marLeft w:val="0"/>
              <w:marRight w:val="0"/>
              <w:marTop w:val="0"/>
              <w:marBottom w:val="0"/>
              <w:divBdr>
                <w:top w:val="none" w:sz="0" w:space="0" w:color="auto"/>
                <w:left w:val="none" w:sz="0" w:space="0" w:color="auto"/>
                <w:bottom w:val="none" w:sz="0" w:space="0" w:color="auto"/>
                <w:right w:val="none" w:sz="0" w:space="0" w:color="auto"/>
              </w:divBdr>
            </w:div>
          </w:divsChild>
        </w:div>
        <w:div w:id="773139041">
          <w:marLeft w:val="0"/>
          <w:marRight w:val="0"/>
          <w:marTop w:val="0"/>
          <w:marBottom w:val="0"/>
          <w:divBdr>
            <w:top w:val="none" w:sz="0" w:space="0" w:color="auto"/>
            <w:left w:val="none" w:sz="0" w:space="0" w:color="auto"/>
            <w:bottom w:val="none" w:sz="0" w:space="0" w:color="auto"/>
            <w:right w:val="none" w:sz="0" w:space="0" w:color="auto"/>
          </w:divBdr>
          <w:divsChild>
            <w:div w:id="388654692">
              <w:marLeft w:val="0"/>
              <w:marRight w:val="0"/>
              <w:marTop w:val="0"/>
              <w:marBottom w:val="0"/>
              <w:divBdr>
                <w:top w:val="none" w:sz="0" w:space="0" w:color="auto"/>
                <w:left w:val="none" w:sz="0" w:space="0" w:color="auto"/>
                <w:bottom w:val="none" w:sz="0" w:space="0" w:color="auto"/>
                <w:right w:val="none" w:sz="0" w:space="0" w:color="auto"/>
              </w:divBdr>
            </w:div>
          </w:divsChild>
        </w:div>
        <w:div w:id="896863672">
          <w:marLeft w:val="0"/>
          <w:marRight w:val="0"/>
          <w:marTop w:val="0"/>
          <w:marBottom w:val="0"/>
          <w:divBdr>
            <w:top w:val="none" w:sz="0" w:space="0" w:color="auto"/>
            <w:left w:val="none" w:sz="0" w:space="0" w:color="auto"/>
            <w:bottom w:val="none" w:sz="0" w:space="0" w:color="auto"/>
            <w:right w:val="none" w:sz="0" w:space="0" w:color="auto"/>
          </w:divBdr>
          <w:divsChild>
            <w:div w:id="1711489153">
              <w:marLeft w:val="0"/>
              <w:marRight w:val="0"/>
              <w:marTop w:val="0"/>
              <w:marBottom w:val="0"/>
              <w:divBdr>
                <w:top w:val="none" w:sz="0" w:space="0" w:color="auto"/>
                <w:left w:val="none" w:sz="0" w:space="0" w:color="auto"/>
                <w:bottom w:val="none" w:sz="0" w:space="0" w:color="auto"/>
                <w:right w:val="none" w:sz="0" w:space="0" w:color="auto"/>
              </w:divBdr>
            </w:div>
          </w:divsChild>
        </w:div>
        <w:div w:id="1069302685">
          <w:marLeft w:val="0"/>
          <w:marRight w:val="0"/>
          <w:marTop w:val="0"/>
          <w:marBottom w:val="0"/>
          <w:divBdr>
            <w:top w:val="none" w:sz="0" w:space="0" w:color="auto"/>
            <w:left w:val="none" w:sz="0" w:space="0" w:color="auto"/>
            <w:bottom w:val="none" w:sz="0" w:space="0" w:color="auto"/>
            <w:right w:val="none" w:sz="0" w:space="0" w:color="auto"/>
          </w:divBdr>
          <w:divsChild>
            <w:div w:id="971787308">
              <w:marLeft w:val="0"/>
              <w:marRight w:val="0"/>
              <w:marTop w:val="0"/>
              <w:marBottom w:val="0"/>
              <w:divBdr>
                <w:top w:val="none" w:sz="0" w:space="0" w:color="auto"/>
                <w:left w:val="none" w:sz="0" w:space="0" w:color="auto"/>
                <w:bottom w:val="none" w:sz="0" w:space="0" w:color="auto"/>
                <w:right w:val="none" w:sz="0" w:space="0" w:color="auto"/>
              </w:divBdr>
            </w:div>
          </w:divsChild>
        </w:div>
        <w:div w:id="1155991181">
          <w:marLeft w:val="0"/>
          <w:marRight w:val="0"/>
          <w:marTop w:val="0"/>
          <w:marBottom w:val="0"/>
          <w:divBdr>
            <w:top w:val="none" w:sz="0" w:space="0" w:color="auto"/>
            <w:left w:val="none" w:sz="0" w:space="0" w:color="auto"/>
            <w:bottom w:val="none" w:sz="0" w:space="0" w:color="auto"/>
            <w:right w:val="none" w:sz="0" w:space="0" w:color="auto"/>
          </w:divBdr>
          <w:divsChild>
            <w:div w:id="12071604">
              <w:marLeft w:val="0"/>
              <w:marRight w:val="0"/>
              <w:marTop w:val="0"/>
              <w:marBottom w:val="0"/>
              <w:divBdr>
                <w:top w:val="none" w:sz="0" w:space="0" w:color="auto"/>
                <w:left w:val="none" w:sz="0" w:space="0" w:color="auto"/>
                <w:bottom w:val="none" w:sz="0" w:space="0" w:color="auto"/>
                <w:right w:val="none" w:sz="0" w:space="0" w:color="auto"/>
              </w:divBdr>
            </w:div>
          </w:divsChild>
        </w:div>
        <w:div w:id="1338456696">
          <w:marLeft w:val="0"/>
          <w:marRight w:val="0"/>
          <w:marTop w:val="0"/>
          <w:marBottom w:val="0"/>
          <w:divBdr>
            <w:top w:val="none" w:sz="0" w:space="0" w:color="auto"/>
            <w:left w:val="none" w:sz="0" w:space="0" w:color="auto"/>
            <w:bottom w:val="none" w:sz="0" w:space="0" w:color="auto"/>
            <w:right w:val="none" w:sz="0" w:space="0" w:color="auto"/>
          </w:divBdr>
          <w:divsChild>
            <w:div w:id="670451065">
              <w:marLeft w:val="0"/>
              <w:marRight w:val="0"/>
              <w:marTop w:val="0"/>
              <w:marBottom w:val="0"/>
              <w:divBdr>
                <w:top w:val="none" w:sz="0" w:space="0" w:color="auto"/>
                <w:left w:val="none" w:sz="0" w:space="0" w:color="auto"/>
                <w:bottom w:val="none" w:sz="0" w:space="0" w:color="auto"/>
                <w:right w:val="none" w:sz="0" w:space="0" w:color="auto"/>
              </w:divBdr>
            </w:div>
          </w:divsChild>
        </w:div>
        <w:div w:id="1443964046">
          <w:marLeft w:val="0"/>
          <w:marRight w:val="0"/>
          <w:marTop w:val="0"/>
          <w:marBottom w:val="0"/>
          <w:divBdr>
            <w:top w:val="none" w:sz="0" w:space="0" w:color="auto"/>
            <w:left w:val="none" w:sz="0" w:space="0" w:color="auto"/>
            <w:bottom w:val="none" w:sz="0" w:space="0" w:color="auto"/>
            <w:right w:val="none" w:sz="0" w:space="0" w:color="auto"/>
          </w:divBdr>
          <w:divsChild>
            <w:div w:id="12609218">
              <w:marLeft w:val="0"/>
              <w:marRight w:val="0"/>
              <w:marTop w:val="0"/>
              <w:marBottom w:val="0"/>
              <w:divBdr>
                <w:top w:val="none" w:sz="0" w:space="0" w:color="auto"/>
                <w:left w:val="none" w:sz="0" w:space="0" w:color="auto"/>
                <w:bottom w:val="none" w:sz="0" w:space="0" w:color="auto"/>
                <w:right w:val="none" w:sz="0" w:space="0" w:color="auto"/>
              </w:divBdr>
            </w:div>
          </w:divsChild>
        </w:div>
        <w:div w:id="1527675826">
          <w:marLeft w:val="0"/>
          <w:marRight w:val="0"/>
          <w:marTop w:val="0"/>
          <w:marBottom w:val="0"/>
          <w:divBdr>
            <w:top w:val="none" w:sz="0" w:space="0" w:color="auto"/>
            <w:left w:val="none" w:sz="0" w:space="0" w:color="auto"/>
            <w:bottom w:val="none" w:sz="0" w:space="0" w:color="auto"/>
            <w:right w:val="none" w:sz="0" w:space="0" w:color="auto"/>
          </w:divBdr>
          <w:divsChild>
            <w:div w:id="519927465">
              <w:marLeft w:val="0"/>
              <w:marRight w:val="0"/>
              <w:marTop w:val="0"/>
              <w:marBottom w:val="0"/>
              <w:divBdr>
                <w:top w:val="none" w:sz="0" w:space="0" w:color="auto"/>
                <w:left w:val="none" w:sz="0" w:space="0" w:color="auto"/>
                <w:bottom w:val="none" w:sz="0" w:space="0" w:color="auto"/>
                <w:right w:val="none" w:sz="0" w:space="0" w:color="auto"/>
              </w:divBdr>
            </w:div>
          </w:divsChild>
        </w:div>
        <w:div w:id="1537429305">
          <w:marLeft w:val="0"/>
          <w:marRight w:val="0"/>
          <w:marTop w:val="0"/>
          <w:marBottom w:val="0"/>
          <w:divBdr>
            <w:top w:val="none" w:sz="0" w:space="0" w:color="auto"/>
            <w:left w:val="none" w:sz="0" w:space="0" w:color="auto"/>
            <w:bottom w:val="none" w:sz="0" w:space="0" w:color="auto"/>
            <w:right w:val="none" w:sz="0" w:space="0" w:color="auto"/>
          </w:divBdr>
          <w:divsChild>
            <w:div w:id="475489950">
              <w:marLeft w:val="0"/>
              <w:marRight w:val="0"/>
              <w:marTop w:val="0"/>
              <w:marBottom w:val="0"/>
              <w:divBdr>
                <w:top w:val="none" w:sz="0" w:space="0" w:color="auto"/>
                <w:left w:val="none" w:sz="0" w:space="0" w:color="auto"/>
                <w:bottom w:val="none" w:sz="0" w:space="0" w:color="auto"/>
                <w:right w:val="none" w:sz="0" w:space="0" w:color="auto"/>
              </w:divBdr>
            </w:div>
          </w:divsChild>
        </w:div>
        <w:div w:id="1852985984">
          <w:marLeft w:val="0"/>
          <w:marRight w:val="0"/>
          <w:marTop w:val="0"/>
          <w:marBottom w:val="0"/>
          <w:divBdr>
            <w:top w:val="none" w:sz="0" w:space="0" w:color="auto"/>
            <w:left w:val="none" w:sz="0" w:space="0" w:color="auto"/>
            <w:bottom w:val="none" w:sz="0" w:space="0" w:color="auto"/>
            <w:right w:val="none" w:sz="0" w:space="0" w:color="auto"/>
          </w:divBdr>
          <w:divsChild>
            <w:div w:id="253127874">
              <w:marLeft w:val="0"/>
              <w:marRight w:val="0"/>
              <w:marTop w:val="0"/>
              <w:marBottom w:val="0"/>
              <w:divBdr>
                <w:top w:val="none" w:sz="0" w:space="0" w:color="auto"/>
                <w:left w:val="none" w:sz="0" w:space="0" w:color="auto"/>
                <w:bottom w:val="none" w:sz="0" w:space="0" w:color="auto"/>
                <w:right w:val="none" w:sz="0" w:space="0" w:color="auto"/>
              </w:divBdr>
            </w:div>
          </w:divsChild>
        </w:div>
        <w:div w:id="1916089445">
          <w:marLeft w:val="0"/>
          <w:marRight w:val="0"/>
          <w:marTop w:val="0"/>
          <w:marBottom w:val="0"/>
          <w:divBdr>
            <w:top w:val="none" w:sz="0" w:space="0" w:color="auto"/>
            <w:left w:val="none" w:sz="0" w:space="0" w:color="auto"/>
            <w:bottom w:val="none" w:sz="0" w:space="0" w:color="auto"/>
            <w:right w:val="none" w:sz="0" w:space="0" w:color="auto"/>
          </w:divBdr>
          <w:divsChild>
            <w:div w:id="121045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81070">
      <w:bodyDiv w:val="1"/>
      <w:marLeft w:val="0"/>
      <w:marRight w:val="0"/>
      <w:marTop w:val="0"/>
      <w:marBottom w:val="0"/>
      <w:divBdr>
        <w:top w:val="none" w:sz="0" w:space="0" w:color="auto"/>
        <w:left w:val="none" w:sz="0" w:space="0" w:color="auto"/>
        <w:bottom w:val="none" w:sz="0" w:space="0" w:color="auto"/>
        <w:right w:val="none" w:sz="0" w:space="0" w:color="auto"/>
      </w:divBdr>
      <w:divsChild>
        <w:div w:id="335695644">
          <w:marLeft w:val="0"/>
          <w:marRight w:val="0"/>
          <w:marTop w:val="0"/>
          <w:marBottom w:val="0"/>
          <w:divBdr>
            <w:top w:val="none" w:sz="0" w:space="0" w:color="auto"/>
            <w:left w:val="none" w:sz="0" w:space="0" w:color="auto"/>
            <w:bottom w:val="none" w:sz="0" w:space="0" w:color="auto"/>
            <w:right w:val="none" w:sz="0" w:space="0" w:color="auto"/>
          </w:divBdr>
        </w:div>
      </w:divsChild>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439230342">
      <w:bodyDiv w:val="1"/>
      <w:marLeft w:val="0"/>
      <w:marRight w:val="0"/>
      <w:marTop w:val="0"/>
      <w:marBottom w:val="0"/>
      <w:divBdr>
        <w:top w:val="none" w:sz="0" w:space="0" w:color="auto"/>
        <w:left w:val="none" w:sz="0" w:space="0" w:color="auto"/>
        <w:bottom w:val="none" w:sz="0" w:space="0" w:color="auto"/>
        <w:right w:val="none" w:sz="0" w:space="0" w:color="auto"/>
      </w:divBdr>
      <w:divsChild>
        <w:div w:id="629436144">
          <w:marLeft w:val="0"/>
          <w:marRight w:val="0"/>
          <w:marTop w:val="0"/>
          <w:marBottom w:val="0"/>
          <w:divBdr>
            <w:top w:val="none" w:sz="0" w:space="0" w:color="auto"/>
            <w:left w:val="none" w:sz="0" w:space="0" w:color="auto"/>
            <w:bottom w:val="none" w:sz="0" w:space="0" w:color="auto"/>
            <w:right w:val="none" w:sz="0" w:space="0" w:color="auto"/>
          </w:divBdr>
        </w:div>
      </w:divsChild>
    </w:div>
    <w:div w:id="452335084">
      <w:bodyDiv w:val="1"/>
      <w:marLeft w:val="0"/>
      <w:marRight w:val="0"/>
      <w:marTop w:val="0"/>
      <w:marBottom w:val="0"/>
      <w:divBdr>
        <w:top w:val="none" w:sz="0" w:space="0" w:color="auto"/>
        <w:left w:val="none" w:sz="0" w:space="0" w:color="auto"/>
        <w:bottom w:val="none" w:sz="0" w:space="0" w:color="auto"/>
        <w:right w:val="none" w:sz="0" w:space="0" w:color="auto"/>
      </w:divBdr>
      <w:divsChild>
        <w:div w:id="1428112402">
          <w:marLeft w:val="0"/>
          <w:marRight w:val="0"/>
          <w:marTop w:val="0"/>
          <w:marBottom w:val="0"/>
          <w:divBdr>
            <w:top w:val="none" w:sz="0" w:space="0" w:color="auto"/>
            <w:left w:val="none" w:sz="0" w:space="0" w:color="auto"/>
            <w:bottom w:val="none" w:sz="0" w:space="0" w:color="auto"/>
            <w:right w:val="none" w:sz="0" w:space="0" w:color="auto"/>
          </w:divBdr>
        </w:div>
        <w:div w:id="1810122698">
          <w:marLeft w:val="0"/>
          <w:marRight w:val="0"/>
          <w:marTop w:val="0"/>
          <w:marBottom w:val="0"/>
          <w:divBdr>
            <w:top w:val="none" w:sz="0" w:space="0" w:color="auto"/>
            <w:left w:val="none" w:sz="0" w:space="0" w:color="auto"/>
            <w:bottom w:val="none" w:sz="0" w:space="0" w:color="auto"/>
            <w:right w:val="none" w:sz="0" w:space="0" w:color="auto"/>
          </w:divBdr>
        </w:div>
        <w:div w:id="1864517932">
          <w:marLeft w:val="0"/>
          <w:marRight w:val="0"/>
          <w:marTop w:val="0"/>
          <w:marBottom w:val="0"/>
          <w:divBdr>
            <w:top w:val="none" w:sz="0" w:space="0" w:color="auto"/>
            <w:left w:val="none" w:sz="0" w:space="0" w:color="auto"/>
            <w:bottom w:val="none" w:sz="0" w:space="0" w:color="auto"/>
            <w:right w:val="none" w:sz="0" w:space="0" w:color="auto"/>
          </w:divBdr>
        </w:div>
        <w:div w:id="2067678178">
          <w:marLeft w:val="0"/>
          <w:marRight w:val="0"/>
          <w:marTop w:val="0"/>
          <w:marBottom w:val="0"/>
          <w:divBdr>
            <w:top w:val="none" w:sz="0" w:space="0" w:color="auto"/>
            <w:left w:val="none" w:sz="0" w:space="0" w:color="auto"/>
            <w:bottom w:val="none" w:sz="0" w:space="0" w:color="auto"/>
            <w:right w:val="none" w:sz="0" w:space="0" w:color="auto"/>
          </w:divBdr>
        </w:div>
      </w:divsChild>
    </w:div>
    <w:div w:id="454951590">
      <w:bodyDiv w:val="1"/>
      <w:marLeft w:val="0"/>
      <w:marRight w:val="0"/>
      <w:marTop w:val="0"/>
      <w:marBottom w:val="0"/>
      <w:divBdr>
        <w:top w:val="none" w:sz="0" w:space="0" w:color="auto"/>
        <w:left w:val="none" w:sz="0" w:space="0" w:color="auto"/>
        <w:bottom w:val="none" w:sz="0" w:space="0" w:color="auto"/>
        <w:right w:val="none" w:sz="0" w:space="0" w:color="auto"/>
      </w:divBdr>
    </w:div>
    <w:div w:id="547181715">
      <w:bodyDiv w:val="1"/>
      <w:marLeft w:val="0"/>
      <w:marRight w:val="0"/>
      <w:marTop w:val="0"/>
      <w:marBottom w:val="0"/>
      <w:divBdr>
        <w:top w:val="none" w:sz="0" w:space="0" w:color="auto"/>
        <w:left w:val="none" w:sz="0" w:space="0" w:color="auto"/>
        <w:bottom w:val="none" w:sz="0" w:space="0" w:color="auto"/>
        <w:right w:val="none" w:sz="0" w:space="0" w:color="auto"/>
      </w:divBdr>
    </w:div>
    <w:div w:id="559750766">
      <w:bodyDiv w:val="1"/>
      <w:marLeft w:val="0"/>
      <w:marRight w:val="0"/>
      <w:marTop w:val="0"/>
      <w:marBottom w:val="0"/>
      <w:divBdr>
        <w:top w:val="none" w:sz="0" w:space="0" w:color="auto"/>
        <w:left w:val="none" w:sz="0" w:space="0" w:color="auto"/>
        <w:bottom w:val="none" w:sz="0" w:space="0" w:color="auto"/>
        <w:right w:val="none" w:sz="0" w:space="0" w:color="auto"/>
      </w:divBdr>
    </w:div>
    <w:div w:id="656499452">
      <w:bodyDiv w:val="1"/>
      <w:marLeft w:val="0"/>
      <w:marRight w:val="0"/>
      <w:marTop w:val="0"/>
      <w:marBottom w:val="0"/>
      <w:divBdr>
        <w:top w:val="none" w:sz="0" w:space="0" w:color="auto"/>
        <w:left w:val="none" w:sz="0" w:space="0" w:color="auto"/>
        <w:bottom w:val="none" w:sz="0" w:space="0" w:color="auto"/>
        <w:right w:val="none" w:sz="0" w:space="0" w:color="auto"/>
      </w:divBdr>
    </w:div>
    <w:div w:id="668481309">
      <w:bodyDiv w:val="1"/>
      <w:marLeft w:val="0"/>
      <w:marRight w:val="0"/>
      <w:marTop w:val="0"/>
      <w:marBottom w:val="0"/>
      <w:divBdr>
        <w:top w:val="none" w:sz="0" w:space="0" w:color="auto"/>
        <w:left w:val="none" w:sz="0" w:space="0" w:color="auto"/>
        <w:bottom w:val="none" w:sz="0" w:space="0" w:color="auto"/>
        <w:right w:val="none" w:sz="0" w:space="0" w:color="auto"/>
      </w:divBdr>
      <w:divsChild>
        <w:div w:id="86583046">
          <w:marLeft w:val="0"/>
          <w:marRight w:val="0"/>
          <w:marTop w:val="0"/>
          <w:marBottom w:val="0"/>
          <w:divBdr>
            <w:top w:val="none" w:sz="0" w:space="0" w:color="auto"/>
            <w:left w:val="none" w:sz="0" w:space="0" w:color="auto"/>
            <w:bottom w:val="none" w:sz="0" w:space="0" w:color="auto"/>
            <w:right w:val="none" w:sz="0" w:space="0" w:color="auto"/>
          </w:divBdr>
        </w:div>
      </w:divsChild>
    </w:div>
    <w:div w:id="877932653">
      <w:bodyDiv w:val="1"/>
      <w:marLeft w:val="0"/>
      <w:marRight w:val="0"/>
      <w:marTop w:val="0"/>
      <w:marBottom w:val="0"/>
      <w:divBdr>
        <w:top w:val="none" w:sz="0" w:space="0" w:color="auto"/>
        <w:left w:val="none" w:sz="0" w:space="0" w:color="auto"/>
        <w:bottom w:val="none" w:sz="0" w:space="0" w:color="auto"/>
        <w:right w:val="none" w:sz="0" w:space="0" w:color="auto"/>
      </w:divBdr>
    </w:div>
    <w:div w:id="905527142">
      <w:bodyDiv w:val="1"/>
      <w:marLeft w:val="0"/>
      <w:marRight w:val="0"/>
      <w:marTop w:val="0"/>
      <w:marBottom w:val="0"/>
      <w:divBdr>
        <w:top w:val="none" w:sz="0" w:space="0" w:color="auto"/>
        <w:left w:val="none" w:sz="0" w:space="0" w:color="auto"/>
        <w:bottom w:val="none" w:sz="0" w:space="0" w:color="auto"/>
        <w:right w:val="none" w:sz="0" w:space="0" w:color="auto"/>
      </w:divBdr>
      <w:divsChild>
        <w:div w:id="358243079">
          <w:marLeft w:val="0"/>
          <w:marRight w:val="0"/>
          <w:marTop w:val="0"/>
          <w:marBottom w:val="0"/>
          <w:divBdr>
            <w:top w:val="none" w:sz="0" w:space="0" w:color="auto"/>
            <w:left w:val="none" w:sz="0" w:space="0" w:color="auto"/>
            <w:bottom w:val="none" w:sz="0" w:space="0" w:color="auto"/>
            <w:right w:val="none" w:sz="0" w:space="0" w:color="auto"/>
          </w:divBdr>
        </w:div>
        <w:div w:id="770860878">
          <w:marLeft w:val="0"/>
          <w:marRight w:val="0"/>
          <w:marTop w:val="0"/>
          <w:marBottom w:val="0"/>
          <w:divBdr>
            <w:top w:val="none" w:sz="0" w:space="0" w:color="auto"/>
            <w:left w:val="none" w:sz="0" w:space="0" w:color="auto"/>
            <w:bottom w:val="none" w:sz="0" w:space="0" w:color="auto"/>
            <w:right w:val="none" w:sz="0" w:space="0" w:color="auto"/>
          </w:divBdr>
        </w:div>
        <w:div w:id="1365716269">
          <w:marLeft w:val="0"/>
          <w:marRight w:val="0"/>
          <w:marTop w:val="0"/>
          <w:marBottom w:val="0"/>
          <w:divBdr>
            <w:top w:val="none" w:sz="0" w:space="0" w:color="auto"/>
            <w:left w:val="none" w:sz="0" w:space="0" w:color="auto"/>
            <w:bottom w:val="none" w:sz="0" w:space="0" w:color="auto"/>
            <w:right w:val="none" w:sz="0" w:space="0" w:color="auto"/>
          </w:divBdr>
        </w:div>
        <w:div w:id="1821076102">
          <w:marLeft w:val="0"/>
          <w:marRight w:val="0"/>
          <w:marTop w:val="0"/>
          <w:marBottom w:val="0"/>
          <w:divBdr>
            <w:top w:val="none" w:sz="0" w:space="0" w:color="auto"/>
            <w:left w:val="none" w:sz="0" w:space="0" w:color="auto"/>
            <w:bottom w:val="none" w:sz="0" w:space="0" w:color="auto"/>
            <w:right w:val="none" w:sz="0" w:space="0" w:color="auto"/>
          </w:divBdr>
        </w:div>
      </w:divsChild>
    </w:div>
    <w:div w:id="930089646">
      <w:bodyDiv w:val="1"/>
      <w:marLeft w:val="0"/>
      <w:marRight w:val="0"/>
      <w:marTop w:val="0"/>
      <w:marBottom w:val="0"/>
      <w:divBdr>
        <w:top w:val="none" w:sz="0" w:space="0" w:color="auto"/>
        <w:left w:val="none" w:sz="0" w:space="0" w:color="auto"/>
        <w:bottom w:val="none" w:sz="0" w:space="0" w:color="auto"/>
        <w:right w:val="none" w:sz="0" w:space="0" w:color="auto"/>
      </w:divBdr>
    </w:div>
    <w:div w:id="1118645057">
      <w:bodyDiv w:val="1"/>
      <w:marLeft w:val="0"/>
      <w:marRight w:val="0"/>
      <w:marTop w:val="0"/>
      <w:marBottom w:val="0"/>
      <w:divBdr>
        <w:top w:val="none" w:sz="0" w:space="0" w:color="auto"/>
        <w:left w:val="none" w:sz="0" w:space="0" w:color="auto"/>
        <w:bottom w:val="none" w:sz="0" w:space="0" w:color="auto"/>
        <w:right w:val="none" w:sz="0" w:space="0" w:color="auto"/>
      </w:divBdr>
    </w:div>
    <w:div w:id="1158885991">
      <w:bodyDiv w:val="1"/>
      <w:marLeft w:val="0"/>
      <w:marRight w:val="0"/>
      <w:marTop w:val="0"/>
      <w:marBottom w:val="0"/>
      <w:divBdr>
        <w:top w:val="none" w:sz="0" w:space="0" w:color="auto"/>
        <w:left w:val="none" w:sz="0" w:space="0" w:color="auto"/>
        <w:bottom w:val="none" w:sz="0" w:space="0" w:color="auto"/>
        <w:right w:val="none" w:sz="0" w:space="0" w:color="auto"/>
      </w:divBdr>
    </w:div>
    <w:div w:id="1252160206">
      <w:bodyDiv w:val="1"/>
      <w:marLeft w:val="0"/>
      <w:marRight w:val="0"/>
      <w:marTop w:val="0"/>
      <w:marBottom w:val="0"/>
      <w:divBdr>
        <w:top w:val="none" w:sz="0" w:space="0" w:color="auto"/>
        <w:left w:val="none" w:sz="0" w:space="0" w:color="auto"/>
        <w:bottom w:val="none" w:sz="0" w:space="0" w:color="auto"/>
        <w:right w:val="none" w:sz="0" w:space="0" w:color="auto"/>
      </w:divBdr>
      <w:divsChild>
        <w:div w:id="365641152">
          <w:marLeft w:val="0"/>
          <w:marRight w:val="0"/>
          <w:marTop w:val="0"/>
          <w:marBottom w:val="0"/>
          <w:divBdr>
            <w:top w:val="none" w:sz="0" w:space="0" w:color="auto"/>
            <w:left w:val="none" w:sz="0" w:space="0" w:color="auto"/>
            <w:bottom w:val="none" w:sz="0" w:space="0" w:color="auto"/>
            <w:right w:val="none" w:sz="0" w:space="0" w:color="auto"/>
          </w:divBdr>
        </w:div>
        <w:div w:id="536893864">
          <w:marLeft w:val="0"/>
          <w:marRight w:val="0"/>
          <w:marTop w:val="0"/>
          <w:marBottom w:val="0"/>
          <w:divBdr>
            <w:top w:val="none" w:sz="0" w:space="0" w:color="auto"/>
            <w:left w:val="none" w:sz="0" w:space="0" w:color="auto"/>
            <w:bottom w:val="none" w:sz="0" w:space="0" w:color="auto"/>
            <w:right w:val="none" w:sz="0" w:space="0" w:color="auto"/>
          </w:divBdr>
        </w:div>
        <w:div w:id="970476607">
          <w:marLeft w:val="0"/>
          <w:marRight w:val="0"/>
          <w:marTop w:val="0"/>
          <w:marBottom w:val="0"/>
          <w:divBdr>
            <w:top w:val="none" w:sz="0" w:space="0" w:color="auto"/>
            <w:left w:val="none" w:sz="0" w:space="0" w:color="auto"/>
            <w:bottom w:val="none" w:sz="0" w:space="0" w:color="auto"/>
            <w:right w:val="none" w:sz="0" w:space="0" w:color="auto"/>
          </w:divBdr>
        </w:div>
        <w:div w:id="1148550051">
          <w:marLeft w:val="0"/>
          <w:marRight w:val="0"/>
          <w:marTop w:val="0"/>
          <w:marBottom w:val="0"/>
          <w:divBdr>
            <w:top w:val="none" w:sz="0" w:space="0" w:color="auto"/>
            <w:left w:val="none" w:sz="0" w:space="0" w:color="auto"/>
            <w:bottom w:val="none" w:sz="0" w:space="0" w:color="auto"/>
            <w:right w:val="none" w:sz="0" w:space="0" w:color="auto"/>
          </w:divBdr>
        </w:div>
      </w:divsChild>
    </w:div>
    <w:div w:id="1258252988">
      <w:bodyDiv w:val="1"/>
      <w:marLeft w:val="0"/>
      <w:marRight w:val="0"/>
      <w:marTop w:val="0"/>
      <w:marBottom w:val="0"/>
      <w:divBdr>
        <w:top w:val="none" w:sz="0" w:space="0" w:color="auto"/>
        <w:left w:val="none" w:sz="0" w:space="0" w:color="auto"/>
        <w:bottom w:val="none" w:sz="0" w:space="0" w:color="auto"/>
        <w:right w:val="none" w:sz="0" w:space="0" w:color="auto"/>
      </w:divBdr>
    </w:div>
    <w:div w:id="1279482814">
      <w:bodyDiv w:val="1"/>
      <w:marLeft w:val="0"/>
      <w:marRight w:val="0"/>
      <w:marTop w:val="0"/>
      <w:marBottom w:val="0"/>
      <w:divBdr>
        <w:top w:val="none" w:sz="0" w:space="0" w:color="auto"/>
        <w:left w:val="none" w:sz="0" w:space="0" w:color="auto"/>
        <w:bottom w:val="none" w:sz="0" w:space="0" w:color="auto"/>
        <w:right w:val="none" w:sz="0" w:space="0" w:color="auto"/>
      </w:divBdr>
    </w:div>
    <w:div w:id="1349454639">
      <w:bodyDiv w:val="1"/>
      <w:marLeft w:val="0"/>
      <w:marRight w:val="0"/>
      <w:marTop w:val="0"/>
      <w:marBottom w:val="0"/>
      <w:divBdr>
        <w:top w:val="none" w:sz="0" w:space="0" w:color="auto"/>
        <w:left w:val="none" w:sz="0" w:space="0" w:color="auto"/>
        <w:bottom w:val="none" w:sz="0" w:space="0" w:color="auto"/>
        <w:right w:val="none" w:sz="0" w:space="0" w:color="auto"/>
      </w:divBdr>
    </w:div>
    <w:div w:id="1427654161">
      <w:bodyDiv w:val="1"/>
      <w:marLeft w:val="0"/>
      <w:marRight w:val="0"/>
      <w:marTop w:val="0"/>
      <w:marBottom w:val="0"/>
      <w:divBdr>
        <w:top w:val="none" w:sz="0" w:space="0" w:color="auto"/>
        <w:left w:val="none" w:sz="0" w:space="0" w:color="auto"/>
        <w:bottom w:val="none" w:sz="0" w:space="0" w:color="auto"/>
        <w:right w:val="none" w:sz="0" w:space="0" w:color="auto"/>
      </w:divBdr>
      <w:divsChild>
        <w:div w:id="208960507">
          <w:marLeft w:val="0"/>
          <w:marRight w:val="0"/>
          <w:marTop w:val="0"/>
          <w:marBottom w:val="0"/>
          <w:divBdr>
            <w:top w:val="none" w:sz="0" w:space="0" w:color="auto"/>
            <w:left w:val="none" w:sz="0" w:space="0" w:color="auto"/>
            <w:bottom w:val="none" w:sz="0" w:space="0" w:color="auto"/>
            <w:right w:val="none" w:sz="0" w:space="0" w:color="auto"/>
          </w:divBdr>
          <w:divsChild>
            <w:div w:id="30228752">
              <w:marLeft w:val="0"/>
              <w:marRight w:val="0"/>
              <w:marTop w:val="0"/>
              <w:marBottom w:val="0"/>
              <w:divBdr>
                <w:top w:val="none" w:sz="0" w:space="0" w:color="auto"/>
                <w:left w:val="none" w:sz="0" w:space="0" w:color="auto"/>
                <w:bottom w:val="none" w:sz="0" w:space="0" w:color="auto"/>
                <w:right w:val="none" w:sz="0" w:space="0" w:color="auto"/>
              </w:divBdr>
            </w:div>
          </w:divsChild>
        </w:div>
        <w:div w:id="283580946">
          <w:marLeft w:val="0"/>
          <w:marRight w:val="0"/>
          <w:marTop w:val="0"/>
          <w:marBottom w:val="0"/>
          <w:divBdr>
            <w:top w:val="none" w:sz="0" w:space="0" w:color="auto"/>
            <w:left w:val="none" w:sz="0" w:space="0" w:color="auto"/>
            <w:bottom w:val="none" w:sz="0" w:space="0" w:color="auto"/>
            <w:right w:val="none" w:sz="0" w:space="0" w:color="auto"/>
          </w:divBdr>
          <w:divsChild>
            <w:div w:id="1988506261">
              <w:marLeft w:val="0"/>
              <w:marRight w:val="0"/>
              <w:marTop w:val="0"/>
              <w:marBottom w:val="0"/>
              <w:divBdr>
                <w:top w:val="none" w:sz="0" w:space="0" w:color="auto"/>
                <w:left w:val="none" w:sz="0" w:space="0" w:color="auto"/>
                <w:bottom w:val="none" w:sz="0" w:space="0" w:color="auto"/>
                <w:right w:val="none" w:sz="0" w:space="0" w:color="auto"/>
              </w:divBdr>
            </w:div>
          </w:divsChild>
        </w:div>
        <w:div w:id="460420777">
          <w:marLeft w:val="0"/>
          <w:marRight w:val="0"/>
          <w:marTop w:val="0"/>
          <w:marBottom w:val="0"/>
          <w:divBdr>
            <w:top w:val="none" w:sz="0" w:space="0" w:color="auto"/>
            <w:left w:val="none" w:sz="0" w:space="0" w:color="auto"/>
            <w:bottom w:val="none" w:sz="0" w:space="0" w:color="auto"/>
            <w:right w:val="none" w:sz="0" w:space="0" w:color="auto"/>
          </w:divBdr>
          <w:divsChild>
            <w:div w:id="485586513">
              <w:marLeft w:val="0"/>
              <w:marRight w:val="0"/>
              <w:marTop w:val="0"/>
              <w:marBottom w:val="0"/>
              <w:divBdr>
                <w:top w:val="none" w:sz="0" w:space="0" w:color="auto"/>
                <w:left w:val="none" w:sz="0" w:space="0" w:color="auto"/>
                <w:bottom w:val="none" w:sz="0" w:space="0" w:color="auto"/>
                <w:right w:val="none" w:sz="0" w:space="0" w:color="auto"/>
              </w:divBdr>
            </w:div>
          </w:divsChild>
        </w:div>
        <w:div w:id="546919986">
          <w:marLeft w:val="0"/>
          <w:marRight w:val="0"/>
          <w:marTop w:val="0"/>
          <w:marBottom w:val="0"/>
          <w:divBdr>
            <w:top w:val="none" w:sz="0" w:space="0" w:color="auto"/>
            <w:left w:val="none" w:sz="0" w:space="0" w:color="auto"/>
            <w:bottom w:val="none" w:sz="0" w:space="0" w:color="auto"/>
            <w:right w:val="none" w:sz="0" w:space="0" w:color="auto"/>
          </w:divBdr>
          <w:divsChild>
            <w:div w:id="569736111">
              <w:marLeft w:val="0"/>
              <w:marRight w:val="0"/>
              <w:marTop w:val="0"/>
              <w:marBottom w:val="0"/>
              <w:divBdr>
                <w:top w:val="none" w:sz="0" w:space="0" w:color="auto"/>
                <w:left w:val="none" w:sz="0" w:space="0" w:color="auto"/>
                <w:bottom w:val="none" w:sz="0" w:space="0" w:color="auto"/>
                <w:right w:val="none" w:sz="0" w:space="0" w:color="auto"/>
              </w:divBdr>
            </w:div>
          </w:divsChild>
        </w:div>
        <w:div w:id="699401114">
          <w:marLeft w:val="0"/>
          <w:marRight w:val="0"/>
          <w:marTop w:val="0"/>
          <w:marBottom w:val="0"/>
          <w:divBdr>
            <w:top w:val="none" w:sz="0" w:space="0" w:color="auto"/>
            <w:left w:val="none" w:sz="0" w:space="0" w:color="auto"/>
            <w:bottom w:val="none" w:sz="0" w:space="0" w:color="auto"/>
            <w:right w:val="none" w:sz="0" w:space="0" w:color="auto"/>
          </w:divBdr>
          <w:divsChild>
            <w:div w:id="355692810">
              <w:marLeft w:val="0"/>
              <w:marRight w:val="0"/>
              <w:marTop w:val="0"/>
              <w:marBottom w:val="0"/>
              <w:divBdr>
                <w:top w:val="none" w:sz="0" w:space="0" w:color="auto"/>
                <w:left w:val="none" w:sz="0" w:space="0" w:color="auto"/>
                <w:bottom w:val="none" w:sz="0" w:space="0" w:color="auto"/>
                <w:right w:val="none" w:sz="0" w:space="0" w:color="auto"/>
              </w:divBdr>
            </w:div>
          </w:divsChild>
        </w:div>
        <w:div w:id="949239506">
          <w:marLeft w:val="0"/>
          <w:marRight w:val="0"/>
          <w:marTop w:val="0"/>
          <w:marBottom w:val="0"/>
          <w:divBdr>
            <w:top w:val="none" w:sz="0" w:space="0" w:color="auto"/>
            <w:left w:val="none" w:sz="0" w:space="0" w:color="auto"/>
            <w:bottom w:val="none" w:sz="0" w:space="0" w:color="auto"/>
            <w:right w:val="none" w:sz="0" w:space="0" w:color="auto"/>
          </w:divBdr>
          <w:divsChild>
            <w:div w:id="1299267343">
              <w:marLeft w:val="0"/>
              <w:marRight w:val="0"/>
              <w:marTop w:val="0"/>
              <w:marBottom w:val="0"/>
              <w:divBdr>
                <w:top w:val="none" w:sz="0" w:space="0" w:color="auto"/>
                <w:left w:val="none" w:sz="0" w:space="0" w:color="auto"/>
                <w:bottom w:val="none" w:sz="0" w:space="0" w:color="auto"/>
                <w:right w:val="none" w:sz="0" w:space="0" w:color="auto"/>
              </w:divBdr>
            </w:div>
          </w:divsChild>
        </w:div>
        <w:div w:id="969089266">
          <w:marLeft w:val="0"/>
          <w:marRight w:val="0"/>
          <w:marTop w:val="0"/>
          <w:marBottom w:val="0"/>
          <w:divBdr>
            <w:top w:val="none" w:sz="0" w:space="0" w:color="auto"/>
            <w:left w:val="none" w:sz="0" w:space="0" w:color="auto"/>
            <w:bottom w:val="none" w:sz="0" w:space="0" w:color="auto"/>
            <w:right w:val="none" w:sz="0" w:space="0" w:color="auto"/>
          </w:divBdr>
          <w:divsChild>
            <w:div w:id="1795563207">
              <w:marLeft w:val="0"/>
              <w:marRight w:val="0"/>
              <w:marTop w:val="0"/>
              <w:marBottom w:val="0"/>
              <w:divBdr>
                <w:top w:val="none" w:sz="0" w:space="0" w:color="auto"/>
                <w:left w:val="none" w:sz="0" w:space="0" w:color="auto"/>
                <w:bottom w:val="none" w:sz="0" w:space="0" w:color="auto"/>
                <w:right w:val="none" w:sz="0" w:space="0" w:color="auto"/>
              </w:divBdr>
            </w:div>
          </w:divsChild>
        </w:div>
        <w:div w:id="1547139301">
          <w:marLeft w:val="0"/>
          <w:marRight w:val="0"/>
          <w:marTop w:val="0"/>
          <w:marBottom w:val="0"/>
          <w:divBdr>
            <w:top w:val="none" w:sz="0" w:space="0" w:color="auto"/>
            <w:left w:val="none" w:sz="0" w:space="0" w:color="auto"/>
            <w:bottom w:val="none" w:sz="0" w:space="0" w:color="auto"/>
            <w:right w:val="none" w:sz="0" w:space="0" w:color="auto"/>
          </w:divBdr>
          <w:divsChild>
            <w:div w:id="114211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245923">
      <w:bodyDiv w:val="1"/>
      <w:marLeft w:val="0"/>
      <w:marRight w:val="0"/>
      <w:marTop w:val="0"/>
      <w:marBottom w:val="0"/>
      <w:divBdr>
        <w:top w:val="none" w:sz="0" w:space="0" w:color="auto"/>
        <w:left w:val="none" w:sz="0" w:space="0" w:color="auto"/>
        <w:bottom w:val="none" w:sz="0" w:space="0" w:color="auto"/>
        <w:right w:val="none" w:sz="0" w:space="0" w:color="auto"/>
      </w:divBdr>
      <w:divsChild>
        <w:div w:id="979385447">
          <w:marLeft w:val="547"/>
          <w:marRight w:val="0"/>
          <w:marTop w:val="86"/>
          <w:marBottom w:val="0"/>
          <w:divBdr>
            <w:top w:val="none" w:sz="0" w:space="0" w:color="auto"/>
            <w:left w:val="none" w:sz="0" w:space="0" w:color="auto"/>
            <w:bottom w:val="none" w:sz="0" w:space="0" w:color="auto"/>
            <w:right w:val="none" w:sz="0" w:space="0" w:color="auto"/>
          </w:divBdr>
        </w:div>
        <w:div w:id="1084570791">
          <w:marLeft w:val="1166"/>
          <w:marRight w:val="0"/>
          <w:marTop w:val="72"/>
          <w:marBottom w:val="0"/>
          <w:divBdr>
            <w:top w:val="none" w:sz="0" w:space="0" w:color="auto"/>
            <w:left w:val="none" w:sz="0" w:space="0" w:color="auto"/>
            <w:bottom w:val="none" w:sz="0" w:space="0" w:color="auto"/>
            <w:right w:val="none" w:sz="0" w:space="0" w:color="auto"/>
          </w:divBdr>
        </w:div>
        <w:div w:id="726799011">
          <w:marLeft w:val="1800"/>
          <w:marRight w:val="0"/>
          <w:marTop w:val="62"/>
          <w:marBottom w:val="0"/>
          <w:divBdr>
            <w:top w:val="none" w:sz="0" w:space="0" w:color="auto"/>
            <w:left w:val="none" w:sz="0" w:space="0" w:color="auto"/>
            <w:bottom w:val="none" w:sz="0" w:space="0" w:color="auto"/>
            <w:right w:val="none" w:sz="0" w:space="0" w:color="auto"/>
          </w:divBdr>
        </w:div>
        <w:div w:id="777526009">
          <w:marLeft w:val="1800"/>
          <w:marRight w:val="0"/>
          <w:marTop w:val="62"/>
          <w:marBottom w:val="0"/>
          <w:divBdr>
            <w:top w:val="none" w:sz="0" w:space="0" w:color="auto"/>
            <w:left w:val="none" w:sz="0" w:space="0" w:color="auto"/>
            <w:bottom w:val="none" w:sz="0" w:space="0" w:color="auto"/>
            <w:right w:val="none" w:sz="0" w:space="0" w:color="auto"/>
          </w:divBdr>
        </w:div>
        <w:div w:id="1291933937">
          <w:marLeft w:val="1166"/>
          <w:marRight w:val="0"/>
          <w:marTop w:val="72"/>
          <w:marBottom w:val="0"/>
          <w:divBdr>
            <w:top w:val="none" w:sz="0" w:space="0" w:color="auto"/>
            <w:left w:val="none" w:sz="0" w:space="0" w:color="auto"/>
            <w:bottom w:val="none" w:sz="0" w:space="0" w:color="auto"/>
            <w:right w:val="none" w:sz="0" w:space="0" w:color="auto"/>
          </w:divBdr>
        </w:div>
        <w:div w:id="1748262793">
          <w:marLeft w:val="1800"/>
          <w:marRight w:val="0"/>
          <w:marTop w:val="62"/>
          <w:marBottom w:val="0"/>
          <w:divBdr>
            <w:top w:val="none" w:sz="0" w:space="0" w:color="auto"/>
            <w:left w:val="none" w:sz="0" w:space="0" w:color="auto"/>
            <w:bottom w:val="none" w:sz="0" w:space="0" w:color="auto"/>
            <w:right w:val="none" w:sz="0" w:space="0" w:color="auto"/>
          </w:divBdr>
        </w:div>
        <w:div w:id="1247836163">
          <w:marLeft w:val="2520"/>
          <w:marRight w:val="0"/>
          <w:marTop w:val="53"/>
          <w:marBottom w:val="0"/>
          <w:divBdr>
            <w:top w:val="none" w:sz="0" w:space="0" w:color="auto"/>
            <w:left w:val="none" w:sz="0" w:space="0" w:color="auto"/>
            <w:bottom w:val="none" w:sz="0" w:space="0" w:color="auto"/>
            <w:right w:val="none" w:sz="0" w:space="0" w:color="auto"/>
          </w:divBdr>
        </w:div>
        <w:div w:id="1369334701">
          <w:marLeft w:val="2520"/>
          <w:marRight w:val="0"/>
          <w:marTop w:val="53"/>
          <w:marBottom w:val="0"/>
          <w:divBdr>
            <w:top w:val="none" w:sz="0" w:space="0" w:color="auto"/>
            <w:left w:val="none" w:sz="0" w:space="0" w:color="auto"/>
            <w:bottom w:val="none" w:sz="0" w:space="0" w:color="auto"/>
            <w:right w:val="none" w:sz="0" w:space="0" w:color="auto"/>
          </w:divBdr>
        </w:div>
        <w:div w:id="1643653827">
          <w:marLeft w:val="1800"/>
          <w:marRight w:val="0"/>
          <w:marTop w:val="62"/>
          <w:marBottom w:val="0"/>
          <w:divBdr>
            <w:top w:val="none" w:sz="0" w:space="0" w:color="auto"/>
            <w:left w:val="none" w:sz="0" w:space="0" w:color="auto"/>
            <w:bottom w:val="none" w:sz="0" w:space="0" w:color="auto"/>
            <w:right w:val="none" w:sz="0" w:space="0" w:color="auto"/>
          </w:divBdr>
        </w:div>
        <w:div w:id="341320075">
          <w:marLeft w:val="1166"/>
          <w:marRight w:val="0"/>
          <w:marTop w:val="72"/>
          <w:marBottom w:val="0"/>
          <w:divBdr>
            <w:top w:val="none" w:sz="0" w:space="0" w:color="auto"/>
            <w:left w:val="none" w:sz="0" w:space="0" w:color="auto"/>
            <w:bottom w:val="none" w:sz="0" w:space="0" w:color="auto"/>
            <w:right w:val="none" w:sz="0" w:space="0" w:color="auto"/>
          </w:divBdr>
        </w:div>
        <w:div w:id="1478569217">
          <w:marLeft w:val="1800"/>
          <w:marRight w:val="0"/>
          <w:marTop w:val="62"/>
          <w:marBottom w:val="0"/>
          <w:divBdr>
            <w:top w:val="none" w:sz="0" w:space="0" w:color="auto"/>
            <w:left w:val="none" w:sz="0" w:space="0" w:color="auto"/>
            <w:bottom w:val="none" w:sz="0" w:space="0" w:color="auto"/>
            <w:right w:val="none" w:sz="0" w:space="0" w:color="auto"/>
          </w:divBdr>
        </w:div>
        <w:div w:id="43604050">
          <w:marLeft w:val="1800"/>
          <w:marRight w:val="0"/>
          <w:marTop w:val="62"/>
          <w:marBottom w:val="0"/>
          <w:divBdr>
            <w:top w:val="none" w:sz="0" w:space="0" w:color="auto"/>
            <w:left w:val="none" w:sz="0" w:space="0" w:color="auto"/>
            <w:bottom w:val="none" w:sz="0" w:space="0" w:color="auto"/>
            <w:right w:val="none" w:sz="0" w:space="0" w:color="auto"/>
          </w:divBdr>
        </w:div>
        <w:div w:id="1376200921">
          <w:marLeft w:val="1800"/>
          <w:marRight w:val="0"/>
          <w:marTop w:val="62"/>
          <w:marBottom w:val="0"/>
          <w:divBdr>
            <w:top w:val="none" w:sz="0" w:space="0" w:color="auto"/>
            <w:left w:val="none" w:sz="0" w:space="0" w:color="auto"/>
            <w:bottom w:val="none" w:sz="0" w:space="0" w:color="auto"/>
            <w:right w:val="none" w:sz="0" w:space="0" w:color="auto"/>
          </w:divBdr>
        </w:div>
        <w:div w:id="477042333">
          <w:marLeft w:val="1166"/>
          <w:marRight w:val="0"/>
          <w:marTop w:val="72"/>
          <w:marBottom w:val="0"/>
          <w:divBdr>
            <w:top w:val="none" w:sz="0" w:space="0" w:color="auto"/>
            <w:left w:val="none" w:sz="0" w:space="0" w:color="auto"/>
            <w:bottom w:val="none" w:sz="0" w:space="0" w:color="auto"/>
            <w:right w:val="none" w:sz="0" w:space="0" w:color="auto"/>
          </w:divBdr>
        </w:div>
        <w:div w:id="449670116">
          <w:marLeft w:val="1800"/>
          <w:marRight w:val="0"/>
          <w:marTop w:val="62"/>
          <w:marBottom w:val="0"/>
          <w:divBdr>
            <w:top w:val="none" w:sz="0" w:space="0" w:color="auto"/>
            <w:left w:val="none" w:sz="0" w:space="0" w:color="auto"/>
            <w:bottom w:val="none" w:sz="0" w:space="0" w:color="auto"/>
            <w:right w:val="none" w:sz="0" w:space="0" w:color="auto"/>
          </w:divBdr>
        </w:div>
        <w:div w:id="976687113">
          <w:marLeft w:val="1800"/>
          <w:marRight w:val="0"/>
          <w:marTop w:val="62"/>
          <w:marBottom w:val="0"/>
          <w:divBdr>
            <w:top w:val="none" w:sz="0" w:space="0" w:color="auto"/>
            <w:left w:val="none" w:sz="0" w:space="0" w:color="auto"/>
            <w:bottom w:val="none" w:sz="0" w:space="0" w:color="auto"/>
            <w:right w:val="none" w:sz="0" w:space="0" w:color="auto"/>
          </w:divBdr>
        </w:div>
        <w:div w:id="49617067">
          <w:marLeft w:val="1800"/>
          <w:marRight w:val="0"/>
          <w:marTop w:val="62"/>
          <w:marBottom w:val="0"/>
          <w:divBdr>
            <w:top w:val="none" w:sz="0" w:space="0" w:color="auto"/>
            <w:left w:val="none" w:sz="0" w:space="0" w:color="auto"/>
            <w:bottom w:val="none" w:sz="0" w:space="0" w:color="auto"/>
            <w:right w:val="none" w:sz="0" w:space="0" w:color="auto"/>
          </w:divBdr>
        </w:div>
      </w:divsChild>
    </w:div>
    <w:div w:id="1847749987">
      <w:bodyDiv w:val="1"/>
      <w:marLeft w:val="0"/>
      <w:marRight w:val="0"/>
      <w:marTop w:val="0"/>
      <w:marBottom w:val="0"/>
      <w:divBdr>
        <w:top w:val="none" w:sz="0" w:space="0" w:color="auto"/>
        <w:left w:val="none" w:sz="0" w:space="0" w:color="auto"/>
        <w:bottom w:val="none" w:sz="0" w:space="0" w:color="auto"/>
        <w:right w:val="none" w:sz="0" w:space="0" w:color="auto"/>
      </w:divBdr>
      <w:divsChild>
        <w:div w:id="1467429728">
          <w:marLeft w:val="0"/>
          <w:marRight w:val="0"/>
          <w:marTop w:val="0"/>
          <w:marBottom w:val="0"/>
          <w:divBdr>
            <w:top w:val="none" w:sz="0" w:space="0" w:color="auto"/>
            <w:left w:val="none" w:sz="0" w:space="0" w:color="auto"/>
            <w:bottom w:val="none" w:sz="0" w:space="0" w:color="auto"/>
            <w:right w:val="none" w:sz="0" w:space="0" w:color="auto"/>
          </w:divBdr>
        </w:div>
      </w:divsChild>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5AIRPNAIUNRU-1328258698-2142</_dlc_DocId>
    <_dlc_DocIdUrl xmlns="71c5aaf6-e6ce-465b-b873-5148d2a4c105">
      <Url>https://nokia.sharepoint.com/sites/c5g/5gradio/_layouts/15/DocIdRedir.aspx?ID=5AIRPNAIUNRU-1328258698-2142</Url>
      <Description>5AIRPNAIUNRU-1328258698-2142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B45C2F-79CA-4290-A623-0DDA675976E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7438FB65-C57E-40FE-B48E-DB0D877BD27A}">
  <ds:schemaRefs>
    <ds:schemaRef ds:uri="http://schemas.microsoft.com/sharepoint/events"/>
  </ds:schemaRefs>
</ds:datastoreItem>
</file>

<file path=customXml/itemProps3.xml><?xml version="1.0" encoding="utf-8"?>
<ds:datastoreItem xmlns:ds="http://schemas.openxmlformats.org/officeDocument/2006/customXml" ds:itemID="{641919F7-047A-4AF6-A052-D6FE18AEE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A3CB7D-9702-48F3-9B74-89E8A59CCEDA}">
  <ds:schemaRefs>
    <ds:schemaRef ds:uri="Microsoft.SharePoint.Taxonomy.ContentTypeSync"/>
  </ds:schemaRefs>
</ds:datastoreItem>
</file>

<file path=customXml/itemProps5.xml><?xml version="1.0" encoding="utf-8"?>
<ds:datastoreItem xmlns:ds="http://schemas.openxmlformats.org/officeDocument/2006/customXml" ds:itemID="{1D70FC11-E4ED-4871-8694-3289B4A69328}">
  <ds:schemaRefs>
    <ds:schemaRef ds:uri="http://schemas.microsoft.com/sharepoint/v3/contenttype/forms"/>
  </ds:schemaRefs>
</ds:datastoreItem>
</file>

<file path=customXml/itemProps6.xml><?xml version="1.0" encoding="utf-8"?>
<ds:datastoreItem xmlns:ds="http://schemas.openxmlformats.org/officeDocument/2006/customXml" ds:itemID="{2493D668-42B9-4BD5-BAD0-94B74D777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1658</Words>
  <Characters>9452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Dimnik, Riikka (Nokia - FI/Espoo)</cp:lastModifiedBy>
  <cp:revision>3</cp:revision>
  <dcterms:created xsi:type="dcterms:W3CDTF">2021-04-02T12:14:00Z</dcterms:created>
  <dcterms:modified xsi:type="dcterms:W3CDTF">2021-04-02T12:33:00Z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65c6ffdb-7df8-416c-aea7-1621fb9f9e62</vt:lpwstr>
  </property>
</Properties>
</file>